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646C" w:rsidR="00752637" w:rsidP="00EF519A" w:rsidRDefault="00752637" w14:paraId="4f68d8e" w14:textId="4f68d8e">
      <w:pPr>
        <w:jc w:val="both"/>
        <w15:collapsed w:val="false"/>
        <w:rPr>
          <w:rFonts w:ascii="Times New Roman" w:hAnsi="Times New Roman"/>
          <w:szCs w:val="24"/>
          <w:lang w:val="hr-HR"/>
        </w:rPr>
      </w:pPr>
      <w:bookmarkStart w:name="_GoBack" w:id="0"/>
      <w:bookmarkEnd w:id="0"/>
      <w:r w:rsidRPr="0065646C">
        <w:rPr>
          <w:rFonts w:ascii="Times New Roman" w:hAnsi="Times New Roman"/>
          <w:szCs w:val="24"/>
          <w:lang w:val="hr-HR"/>
        </w:rPr>
        <w:t xml:space="preserve">     REPUBLIKA HRVATSKA</w:t>
      </w:r>
    </w:p>
    <w:p w:rsidR="0065646C" w:rsidP="00EF519A" w:rsidRDefault="00E141FF">
      <w:pPr>
        <w:jc w:val="both"/>
        <w:rPr>
          <w:rFonts w:ascii="Times New Roman" w:hAnsi="Times New Roman"/>
          <w:szCs w:val="24"/>
          <w:lang w:val="hr-HR"/>
        </w:rPr>
      </w:pPr>
      <w:r w:rsidRPr="0065646C">
        <w:rPr>
          <w:rFonts w:ascii="Times New Roman" w:hAnsi="Times New Roman"/>
          <w:szCs w:val="24"/>
          <w:lang w:val="hr-HR"/>
        </w:rPr>
        <w:t>TRGOVAČKI SUD U VARAŽDINU</w:t>
      </w:r>
    </w:p>
    <w:p w:rsidRPr="0065646C" w:rsidR="00E141FF" w:rsidP="00EF519A" w:rsidRDefault="0065646C">
      <w:pPr>
        <w:jc w:val="both"/>
        <w:rPr>
          <w:rFonts w:ascii="Times New Roman" w:hAnsi="Times New Roman"/>
          <w:szCs w:val="24"/>
          <w:lang w:val="hr-HR"/>
        </w:rPr>
      </w:pPr>
      <w:r>
        <w:rPr>
          <w:rFonts w:ascii="Times New Roman" w:hAnsi="Times New Roman"/>
          <w:szCs w:val="24"/>
          <w:lang w:val="hr-HR"/>
        </w:rPr>
        <w:t xml:space="preserve">               Braće Radić 2</w:t>
      </w:r>
      <w:r w:rsidRPr="0065646C" w:rsidR="00E141FF">
        <w:rPr>
          <w:rFonts w:ascii="Times New Roman" w:hAnsi="Times New Roman"/>
          <w:szCs w:val="24"/>
          <w:lang w:val="hr-HR"/>
        </w:rPr>
        <w:tab/>
      </w:r>
      <w:r w:rsidRPr="0065646C" w:rsidR="00E141FF">
        <w:rPr>
          <w:rFonts w:ascii="Times New Roman" w:hAnsi="Times New Roman"/>
          <w:szCs w:val="24"/>
          <w:lang w:val="hr-HR"/>
        </w:rPr>
        <w:tab/>
        <w:t xml:space="preserve">               </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ab/>
      </w:r>
    </w:p>
    <w:p w:rsidRPr="0065646C" w:rsidR="00C07A7D" w:rsidP="00EF519A" w:rsidRDefault="00C07A7D">
      <w:pPr>
        <w:jc w:val="both"/>
        <w:rPr>
          <w:rFonts w:ascii="Times New Roman" w:hAnsi="Times New Roman"/>
          <w:szCs w:val="24"/>
          <w:lang w:val="hr-HR"/>
        </w:rPr>
      </w:pPr>
    </w:p>
    <w:p w:rsidRPr="0065646C" w:rsidR="00752637" w:rsidP="00EF519A" w:rsidRDefault="00752637">
      <w:pPr>
        <w:jc w:val="center"/>
        <w:rPr>
          <w:rFonts w:ascii="Times New Roman" w:hAnsi="Times New Roman"/>
          <w:szCs w:val="24"/>
          <w:lang w:val="hr-HR"/>
        </w:rPr>
      </w:pPr>
      <w:r w:rsidRPr="0065646C">
        <w:rPr>
          <w:rFonts w:ascii="Times New Roman" w:hAnsi="Times New Roman"/>
          <w:szCs w:val="24"/>
          <w:lang w:val="hr-HR"/>
        </w:rPr>
        <w:t>Z A P I S N I K</w:t>
      </w:r>
    </w:p>
    <w:p w:rsidRPr="0065646C" w:rsidR="00337A44" w:rsidP="00EF519A" w:rsidRDefault="00A74C29">
      <w:pPr>
        <w:jc w:val="center"/>
        <w:rPr>
          <w:rFonts w:ascii="Times New Roman" w:hAnsi="Times New Roman"/>
          <w:szCs w:val="24"/>
          <w:lang w:val="hr-HR"/>
        </w:rPr>
      </w:pPr>
      <w:r w:rsidRPr="0065646C">
        <w:rPr>
          <w:rFonts w:ascii="Times New Roman" w:hAnsi="Times New Roman"/>
          <w:szCs w:val="24"/>
          <w:lang w:val="hr-HR"/>
        </w:rPr>
        <w:t xml:space="preserve">od </w:t>
      </w:r>
      <w:r w:rsidR="00A97D25">
        <w:rPr>
          <w:rFonts w:ascii="Times New Roman" w:hAnsi="Times New Roman"/>
          <w:szCs w:val="24"/>
          <w:lang w:val="hr-HR"/>
        </w:rPr>
        <w:t>9</w:t>
      </w:r>
      <w:r w:rsidRPr="0065646C" w:rsidR="00F57297">
        <w:rPr>
          <w:rFonts w:ascii="Times New Roman" w:hAnsi="Times New Roman"/>
          <w:szCs w:val="24"/>
          <w:lang w:val="hr-HR"/>
        </w:rPr>
        <w:t xml:space="preserve">. </w:t>
      </w:r>
      <w:r w:rsidR="00A97D25">
        <w:rPr>
          <w:rFonts w:ascii="Times New Roman" w:hAnsi="Times New Roman"/>
          <w:szCs w:val="24"/>
          <w:lang w:val="hr-HR"/>
        </w:rPr>
        <w:t>ožujka</w:t>
      </w:r>
      <w:r w:rsidRPr="0065646C" w:rsidR="00F57297">
        <w:rPr>
          <w:rFonts w:ascii="Times New Roman" w:hAnsi="Times New Roman"/>
          <w:szCs w:val="24"/>
          <w:lang w:val="hr-HR"/>
        </w:rPr>
        <w:t xml:space="preserve"> </w:t>
      </w:r>
      <w:r w:rsidRPr="0065646C">
        <w:rPr>
          <w:rFonts w:ascii="Times New Roman" w:hAnsi="Times New Roman"/>
          <w:szCs w:val="24"/>
          <w:lang w:val="hr-HR"/>
        </w:rPr>
        <w:t>20</w:t>
      </w:r>
      <w:r w:rsidR="00C86952">
        <w:rPr>
          <w:rFonts w:ascii="Times New Roman" w:hAnsi="Times New Roman"/>
          <w:szCs w:val="24"/>
          <w:lang w:val="hr-HR"/>
        </w:rPr>
        <w:t>20</w:t>
      </w:r>
      <w:r w:rsidRPr="0065646C">
        <w:rPr>
          <w:rFonts w:ascii="Times New Roman" w:hAnsi="Times New Roman"/>
          <w:szCs w:val="24"/>
          <w:lang w:val="hr-HR"/>
        </w:rPr>
        <w:t>.</w:t>
      </w:r>
    </w:p>
    <w:p w:rsidRPr="0065646C" w:rsidR="00A74C29" w:rsidP="00EF519A" w:rsidRDefault="00A74C29">
      <w:pPr>
        <w:jc w:val="center"/>
        <w:rPr>
          <w:rFonts w:ascii="Times New Roman" w:hAnsi="Times New Roman"/>
          <w:szCs w:val="24"/>
          <w:lang w:val="hr-HR"/>
        </w:rPr>
      </w:pPr>
    </w:p>
    <w:p w:rsidRPr="0065646C" w:rsidR="00B363A0" w:rsidP="00EF519A" w:rsidRDefault="00752637">
      <w:pPr>
        <w:jc w:val="center"/>
        <w:rPr>
          <w:rFonts w:ascii="Times New Roman" w:hAnsi="Times New Roman"/>
          <w:szCs w:val="24"/>
          <w:lang w:val="hr-HR"/>
        </w:rPr>
      </w:pPr>
      <w:r w:rsidRPr="0065646C">
        <w:rPr>
          <w:rFonts w:ascii="Times New Roman" w:hAnsi="Times New Roman"/>
          <w:szCs w:val="24"/>
          <w:lang w:val="hr-HR"/>
        </w:rPr>
        <w:t xml:space="preserve">sastavljen kod Trgovačkog suda u Varaždinu </w:t>
      </w:r>
    </w:p>
    <w:p w:rsidRPr="0065646C" w:rsidR="00FC3CE9" w:rsidP="00EF519A" w:rsidRDefault="00752637">
      <w:pPr>
        <w:jc w:val="center"/>
        <w:rPr>
          <w:rFonts w:ascii="Times New Roman" w:hAnsi="Times New Roman"/>
          <w:szCs w:val="24"/>
          <w:lang w:val="hr-HR"/>
        </w:rPr>
      </w:pPr>
      <w:r w:rsidRPr="0065646C">
        <w:rPr>
          <w:rFonts w:ascii="Times New Roman" w:hAnsi="Times New Roman"/>
          <w:szCs w:val="24"/>
          <w:lang w:val="hr-HR"/>
        </w:rPr>
        <w:t>o</w:t>
      </w:r>
      <w:r w:rsidRPr="0065646C" w:rsidR="00EC6BC0">
        <w:rPr>
          <w:rFonts w:ascii="Times New Roman" w:hAnsi="Times New Roman"/>
          <w:szCs w:val="24"/>
          <w:lang w:val="hr-HR"/>
        </w:rPr>
        <w:t xml:space="preserve"> </w:t>
      </w:r>
      <w:r w:rsidRPr="0065646C">
        <w:rPr>
          <w:rFonts w:ascii="Times New Roman" w:hAnsi="Times New Roman"/>
          <w:szCs w:val="24"/>
          <w:lang w:val="hr-HR"/>
        </w:rPr>
        <w:t xml:space="preserve">održanom </w:t>
      </w:r>
      <w:r w:rsidRPr="0065646C" w:rsidR="00FC3CE9">
        <w:rPr>
          <w:rFonts w:ascii="Times New Roman" w:hAnsi="Times New Roman"/>
          <w:szCs w:val="24"/>
          <w:lang w:val="hr-HR"/>
        </w:rPr>
        <w:t xml:space="preserve">ročištu </w:t>
      </w:r>
      <w:r w:rsidRPr="00EF519A" w:rsidR="00EF519A">
        <w:rPr>
          <w:rFonts w:ascii="Times New Roman" w:hAnsi="Times New Roman" w:eastAsia="Calibri"/>
          <w:snapToGrid/>
          <w:szCs w:val="24"/>
          <w:lang w:val="hr-HR"/>
        </w:rPr>
        <w:t>za glasovanje o planu restrukturiranja</w:t>
      </w:r>
    </w:p>
    <w:p w:rsidRPr="0065646C" w:rsidR="00FC3CE9" w:rsidP="00EF519A" w:rsidRDefault="00FC3CE9">
      <w:pPr>
        <w:jc w:val="center"/>
        <w:rPr>
          <w:rFonts w:ascii="Times New Roman" w:hAnsi="Times New Roman"/>
          <w:szCs w:val="24"/>
          <w:lang w:val="hr-HR"/>
        </w:rPr>
      </w:pPr>
      <w:r w:rsidRPr="0065646C">
        <w:rPr>
          <w:rFonts w:ascii="Times New Roman" w:hAnsi="Times New Roman"/>
          <w:szCs w:val="24"/>
          <w:lang w:val="hr-HR"/>
        </w:rPr>
        <w:t>u predstečajnom postupku nad</w:t>
      </w:r>
      <w:r w:rsidRPr="0065646C" w:rsidR="00B363A0">
        <w:rPr>
          <w:rFonts w:ascii="Times New Roman" w:hAnsi="Times New Roman"/>
          <w:szCs w:val="24"/>
          <w:lang w:val="hr-HR"/>
        </w:rPr>
        <w:t xml:space="preserve"> dužnikom</w:t>
      </w:r>
    </w:p>
    <w:p w:rsidRPr="0065646C" w:rsidR="00716E4D" w:rsidP="00EF519A" w:rsidRDefault="00C86952">
      <w:pPr>
        <w:jc w:val="center"/>
        <w:rPr>
          <w:rFonts w:ascii="Times New Roman" w:hAnsi="Times New Roman"/>
          <w:szCs w:val="24"/>
          <w:lang w:val="hr-HR"/>
        </w:rPr>
      </w:pPr>
      <w:r w:rsidRPr="00C86952">
        <w:rPr>
          <w:rFonts w:ascii="Times New Roman" w:hAnsi="Times New Roman"/>
          <w:snapToGrid/>
          <w:szCs w:val="24"/>
          <w:lang w:val="hr-HR"/>
        </w:rPr>
        <w:t>POŽGAJ d.o.o. Veliki Bukovec, Dravska 24, OIB:97022429963</w:t>
      </w:r>
    </w:p>
    <w:p w:rsidRPr="00752637" w:rsidR="00F57297" w:rsidP="00EF519A" w:rsidRDefault="00F57297">
      <w:pPr>
        <w:jc w:val="center"/>
        <w:rPr>
          <w:rFonts w:ascii="Times New Roman" w:hAnsi="Times New Roman"/>
          <w:szCs w:val="24"/>
          <w:lang w:val="hr-HR"/>
        </w:rPr>
      </w:pPr>
    </w:p>
    <w:p w:rsidRPr="0065646C" w:rsidR="00752637" w:rsidP="00EF519A" w:rsidRDefault="0065646C">
      <w:pPr>
        <w:jc w:val="both"/>
        <w:rPr>
          <w:rFonts w:ascii="Times New Roman" w:hAnsi="Times New Roman"/>
          <w:szCs w:val="24"/>
          <w:lang w:val="hr-HR"/>
        </w:rPr>
      </w:pPr>
      <w:r w:rsidRPr="0065646C">
        <w:rPr>
          <w:rFonts w:ascii="Times New Roman" w:hAnsi="Times New Roman"/>
          <w:szCs w:val="24"/>
          <w:lang w:val="hr-HR"/>
        </w:rPr>
        <w:t>Nazočni od strane suda:</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 xml:space="preserve">Sudac: </w:t>
      </w:r>
      <w:r w:rsidRPr="0065646C" w:rsidR="006E0DC3">
        <w:rPr>
          <w:rFonts w:ascii="Times New Roman" w:hAnsi="Times New Roman"/>
          <w:szCs w:val="24"/>
          <w:lang w:val="hr-HR"/>
        </w:rPr>
        <w:t xml:space="preserve">Denis Krnjak </w:t>
      </w:r>
    </w:p>
    <w:p w:rsidRPr="0065646C" w:rsidR="00752637" w:rsidP="00EF519A" w:rsidRDefault="00752637">
      <w:pPr>
        <w:jc w:val="both"/>
        <w:rPr>
          <w:rFonts w:ascii="Times New Roman" w:hAnsi="Times New Roman"/>
          <w:szCs w:val="24"/>
          <w:lang w:val="hr-HR"/>
        </w:rPr>
      </w:pPr>
      <w:r w:rsidRPr="0065646C">
        <w:rPr>
          <w:rFonts w:ascii="Times New Roman" w:hAnsi="Times New Roman"/>
          <w:szCs w:val="24"/>
          <w:lang w:val="hr-HR"/>
        </w:rPr>
        <w:t xml:space="preserve">Zapisničar: </w:t>
      </w:r>
      <w:r w:rsidRPr="0065646C" w:rsidR="006E0DC3">
        <w:rPr>
          <w:rFonts w:ascii="Times New Roman" w:hAnsi="Times New Roman"/>
          <w:szCs w:val="24"/>
          <w:lang w:val="hr-HR"/>
        </w:rPr>
        <w:t xml:space="preserve">Nevenka Vuković </w:t>
      </w:r>
    </w:p>
    <w:p w:rsidR="00C07A7D" w:rsidP="00EF519A" w:rsidRDefault="00C07A7D">
      <w:pPr>
        <w:jc w:val="both"/>
        <w:rPr>
          <w:rFonts w:ascii="Times New Roman" w:hAnsi="Times New Roman"/>
          <w:szCs w:val="24"/>
          <w:lang w:val="hr-HR"/>
        </w:rPr>
      </w:pPr>
    </w:p>
    <w:p w:rsidRPr="00752637" w:rsidR="00752637" w:rsidP="00EF519A" w:rsidRDefault="00123CC1">
      <w:pPr>
        <w:ind w:firstLine="720"/>
        <w:jc w:val="both"/>
        <w:rPr>
          <w:rFonts w:ascii="Times New Roman" w:hAnsi="Times New Roman"/>
          <w:szCs w:val="24"/>
          <w:lang w:val="hr-HR"/>
        </w:rPr>
      </w:pPr>
      <w:r>
        <w:rPr>
          <w:rFonts w:ascii="Times New Roman" w:hAnsi="Times New Roman"/>
          <w:szCs w:val="24"/>
          <w:lang w:val="hr-HR"/>
        </w:rPr>
        <w:t xml:space="preserve">Početak u </w:t>
      </w:r>
      <w:r w:rsidR="006E0DC3">
        <w:rPr>
          <w:rFonts w:ascii="Times New Roman" w:hAnsi="Times New Roman"/>
          <w:szCs w:val="24"/>
          <w:lang w:val="hr-HR"/>
        </w:rPr>
        <w:t>9</w:t>
      </w:r>
      <w:r w:rsidRPr="00752637" w:rsidR="00752637">
        <w:rPr>
          <w:rFonts w:ascii="Times New Roman" w:hAnsi="Times New Roman"/>
          <w:szCs w:val="24"/>
          <w:lang w:val="hr-HR"/>
        </w:rPr>
        <w:t>,</w:t>
      </w:r>
      <w:r w:rsidR="00C86952">
        <w:rPr>
          <w:rFonts w:ascii="Times New Roman" w:hAnsi="Times New Roman"/>
          <w:szCs w:val="24"/>
          <w:lang w:val="hr-HR"/>
        </w:rPr>
        <w:t>30</w:t>
      </w:r>
      <w:r w:rsidRPr="00752637" w:rsidR="00752637">
        <w:rPr>
          <w:rFonts w:ascii="Times New Roman" w:hAnsi="Times New Roman"/>
          <w:szCs w:val="24"/>
          <w:lang w:val="hr-HR"/>
        </w:rPr>
        <w:t xml:space="preserve"> sati</w:t>
      </w:r>
    </w:p>
    <w:p w:rsidR="00B363A0" w:rsidP="00EF519A" w:rsidRDefault="00B363A0">
      <w:pPr>
        <w:jc w:val="both"/>
        <w:rPr>
          <w:rFonts w:ascii="Times New Roman" w:hAnsi="Times New Roman"/>
          <w:szCs w:val="24"/>
          <w:lang w:val="hr-HR"/>
        </w:rPr>
      </w:pPr>
    </w:p>
    <w:p w:rsidRPr="007F45AB" w:rsidR="001C6784" w:rsidP="001C6784" w:rsidRDefault="001C6784">
      <w:pPr>
        <w:widowControl/>
        <w:ind w:firstLine="708"/>
        <w:jc w:val="both"/>
        <w:rPr>
          <w:rFonts w:ascii="Times New Roman" w:hAnsi="Times New Roman"/>
          <w:snapToGrid/>
          <w:szCs w:val="24"/>
          <w:lang w:val="hr-HR" w:eastAsia="hr-HR"/>
        </w:rPr>
      </w:pPr>
      <w:r w:rsidRPr="007F45AB">
        <w:rPr>
          <w:rFonts w:ascii="Times New Roman" w:hAnsi="Times New Roman"/>
          <w:snapToGrid/>
          <w:szCs w:val="24"/>
          <w:lang w:val="hr-HR" w:eastAsia="hr-HR"/>
        </w:rPr>
        <w:t>Ste</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ajni sudac objavljuje da je predmet današnjeg ro</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 xml:space="preserve">išta izlaganje </w:t>
      </w:r>
      <w:r w:rsidR="00D33C34">
        <w:rPr>
          <w:rFonts w:ascii="Times New Roman" w:hAnsi="Times New Roman"/>
          <w:snapToGrid/>
          <w:szCs w:val="24"/>
          <w:lang w:val="hr-HR" w:eastAsia="hr-HR"/>
        </w:rPr>
        <w:t xml:space="preserve">izmijenjenog </w:t>
      </w:r>
      <w:r w:rsidRPr="007F45AB">
        <w:rPr>
          <w:rFonts w:ascii="Times New Roman" w:hAnsi="Times New Roman"/>
          <w:snapToGrid/>
          <w:szCs w:val="24"/>
          <w:lang w:val="hr-HR" w:eastAsia="hr-HR"/>
        </w:rPr>
        <w:t>plana restrukturiranja</w:t>
      </w:r>
      <w:r w:rsidR="00D33C34">
        <w:rPr>
          <w:rFonts w:ascii="Times New Roman" w:hAnsi="Times New Roman"/>
          <w:snapToGrid/>
          <w:szCs w:val="24"/>
          <w:lang w:val="hr-HR" w:eastAsia="hr-HR"/>
        </w:rPr>
        <w:t xml:space="preserve"> (čl. 60. st. 3. Stečajnog zakona - </w:t>
      </w:r>
      <w:r w:rsidRPr="007F45AB" w:rsidR="00D33C34">
        <w:rPr>
          <w:rFonts w:ascii="Times New Roman" w:hAnsi="Times New Roman"/>
          <w:snapToGrid/>
          <w:szCs w:val="24"/>
          <w:lang w:val="hr-HR" w:eastAsia="hr-HR"/>
        </w:rPr>
        <w:t>Narodne novine</w:t>
      </w:r>
      <w:r w:rsidR="00D33C34">
        <w:rPr>
          <w:rFonts w:ascii="Times New Roman" w:hAnsi="Times New Roman"/>
          <w:snapToGrid/>
          <w:szCs w:val="24"/>
          <w:lang w:val="hr-HR" w:eastAsia="hr-HR"/>
        </w:rPr>
        <w:t>,</w:t>
      </w:r>
      <w:r w:rsidRPr="007F45AB" w:rsidR="00D33C34">
        <w:rPr>
          <w:rFonts w:ascii="Times New Roman" w:hAnsi="Times New Roman"/>
          <w:snapToGrid/>
          <w:szCs w:val="24"/>
          <w:lang w:val="hr-HR" w:eastAsia="hr-HR"/>
        </w:rPr>
        <w:t xml:space="preserve"> broj</w:t>
      </w:r>
      <w:r w:rsidR="00D33C34">
        <w:rPr>
          <w:rFonts w:ascii="Times New Roman" w:hAnsi="Times New Roman"/>
          <w:snapToGrid/>
          <w:szCs w:val="24"/>
          <w:lang w:val="hr-HR" w:eastAsia="hr-HR"/>
        </w:rPr>
        <w:t>:</w:t>
      </w:r>
      <w:r w:rsidRPr="007F45AB" w:rsidR="00D33C34">
        <w:rPr>
          <w:rFonts w:ascii="Times New Roman" w:hAnsi="Times New Roman"/>
          <w:snapToGrid/>
          <w:szCs w:val="24"/>
          <w:lang w:val="hr-HR" w:eastAsia="hr-HR"/>
        </w:rPr>
        <w:t xml:space="preserve"> 71/15</w:t>
      </w:r>
      <w:r w:rsidR="00D33C34">
        <w:rPr>
          <w:rFonts w:ascii="Times New Roman" w:hAnsi="Times New Roman"/>
          <w:snapToGrid/>
          <w:szCs w:val="24"/>
          <w:lang w:val="hr-HR" w:eastAsia="hr-HR"/>
        </w:rPr>
        <w:t xml:space="preserve"> i 104/17</w:t>
      </w:r>
      <w:r w:rsidRPr="007F45AB" w:rsidR="00D33C34">
        <w:rPr>
          <w:rFonts w:ascii="Times New Roman" w:hAnsi="Times New Roman"/>
          <w:snapToGrid/>
          <w:szCs w:val="24"/>
          <w:lang w:val="hr-HR" w:eastAsia="hr-HR"/>
        </w:rPr>
        <w:t>)</w:t>
      </w:r>
      <w:r w:rsidR="00D33C34">
        <w:rPr>
          <w:rFonts w:ascii="Times New Roman" w:hAnsi="Times New Roman"/>
          <w:snapToGrid/>
          <w:szCs w:val="24"/>
          <w:lang w:val="hr-HR" w:eastAsia="hr-HR"/>
        </w:rPr>
        <w:t xml:space="preserve"> </w:t>
      </w:r>
      <w:r w:rsidRPr="007F45AB">
        <w:rPr>
          <w:rFonts w:ascii="Times New Roman" w:hAnsi="Times New Roman"/>
          <w:snapToGrid/>
          <w:szCs w:val="24"/>
          <w:lang w:val="hr-HR" w:eastAsia="hr-HR"/>
        </w:rPr>
        <w:t xml:space="preserve"> od strane dužnika, rasprava, te glasovanje o planu restrukturiranja, sukladno </w:t>
      </w:r>
      <w:r w:rsidRPr="007F45AB">
        <w:rPr>
          <w:rFonts w:hint="eastAsia" w:ascii="Times New Roman" w:hAnsi="Times New Roman"/>
          <w:snapToGrid/>
          <w:szCs w:val="24"/>
          <w:lang w:val="hr-HR" w:eastAsia="hr-HR"/>
        </w:rPr>
        <w:t>č</w:t>
      </w:r>
      <w:r w:rsidRPr="007F45AB">
        <w:rPr>
          <w:rFonts w:ascii="Times New Roman" w:hAnsi="Times New Roman"/>
          <w:snapToGrid/>
          <w:szCs w:val="24"/>
          <w:lang w:val="hr-HR" w:eastAsia="hr-HR"/>
        </w:rPr>
        <w:t>l. 55. Ste</w:t>
      </w:r>
      <w:r w:rsidRPr="007F45AB">
        <w:rPr>
          <w:rFonts w:hint="eastAsia" w:ascii="Times New Roman" w:hAnsi="Times New Roman"/>
          <w:snapToGrid/>
          <w:szCs w:val="24"/>
          <w:lang w:val="hr-HR" w:eastAsia="hr-HR"/>
        </w:rPr>
        <w:t>č</w:t>
      </w:r>
      <w:r w:rsidR="00D33C34">
        <w:rPr>
          <w:rFonts w:ascii="Times New Roman" w:hAnsi="Times New Roman"/>
          <w:snapToGrid/>
          <w:szCs w:val="24"/>
          <w:lang w:val="hr-HR" w:eastAsia="hr-HR"/>
        </w:rPr>
        <w:t>ajnog zakona.</w:t>
      </w:r>
    </w:p>
    <w:p w:rsidRPr="007F45AB" w:rsidR="001C6784" w:rsidP="001C6784" w:rsidRDefault="001C6784">
      <w:pPr>
        <w:widowControl/>
        <w:jc w:val="both"/>
        <w:rPr>
          <w:rFonts w:ascii="Times New Roman" w:hAnsi="Times New Roman"/>
          <w:snapToGrid/>
          <w:szCs w:val="24"/>
          <w:lang w:val="hr-HR" w:eastAsia="hr-HR"/>
        </w:rPr>
      </w:pPr>
    </w:p>
    <w:p w:rsidRPr="007F45AB" w:rsidR="001C6784" w:rsidP="001C6784" w:rsidRDefault="001C6784">
      <w:pPr>
        <w:widowControl/>
        <w:ind w:firstLine="720"/>
        <w:jc w:val="both"/>
        <w:rPr>
          <w:rFonts w:ascii="Times New Roman" w:hAnsi="Times New Roman"/>
          <w:snapToGrid/>
          <w:szCs w:val="24"/>
          <w:lang w:val="hr-HR" w:eastAsia="hr-HR"/>
        </w:rPr>
      </w:pPr>
      <w:r w:rsidRPr="007F45AB">
        <w:rPr>
          <w:rFonts w:ascii="Times New Roman" w:hAnsi="Times New Roman"/>
          <w:snapToGrid/>
          <w:szCs w:val="24"/>
          <w:lang w:val="hr-HR" w:eastAsia="hr-HR"/>
        </w:rPr>
        <w:t>Konstatira se da su na ročište pristupili:</w:t>
      </w:r>
    </w:p>
    <w:p w:rsidRPr="00EF519A" w:rsidR="00EF519A" w:rsidP="00EF519A" w:rsidRDefault="00EF519A">
      <w:pPr>
        <w:widowControl/>
        <w:rPr>
          <w:rFonts w:ascii="Times New Roman" w:hAnsi="Times New Roman" w:eastAsia="Calibri"/>
          <w:snapToGrid/>
          <w:szCs w:val="24"/>
          <w:u w:val="single"/>
          <w:lang w:val="hr-HR"/>
        </w:rPr>
      </w:pPr>
      <w:r w:rsidRPr="00EF519A">
        <w:rPr>
          <w:rFonts w:ascii="Times New Roman" w:hAnsi="Times New Roman" w:eastAsia="Calibri"/>
          <w:snapToGrid/>
          <w:szCs w:val="24"/>
          <w:lang w:val="hr-HR"/>
        </w:rPr>
        <w:t xml:space="preserve">- povjerenik: </w:t>
      </w:r>
      <w:r w:rsidR="00C86952">
        <w:rPr>
          <w:rFonts w:ascii="Times New Roman" w:hAnsi="Times New Roman" w:eastAsia="Calibri"/>
          <w:snapToGrid/>
          <w:szCs w:val="24"/>
          <w:lang w:val="hr-HR"/>
        </w:rPr>
        <w:t>Martina Grgec</w:t>
      </w:r>
    </w:p>
    <w:p w:rsidRPr="00A85531" w:rsidR="00EF519A" w:rsidP="00EF519A" w:rsidRDefault="00EF519A">
      <w:pPr>
        <w:widowControl/>
        <w:jc w:val="both"/>
        <w:rPr>
          <w:rFonts w:ascii="Times New Roman" w:hAnsi="Times New Roman" w:eastAsia="Calibri"/>
          <w:snapToGrid/>
          <w:szCs w:val="24"/>
          <w:lang w:val="hr-HR"/>
        </w:rPr>
      </w:pPr>
      <w:r w:rsidRPr="00A85531">
        <w:rPr>
          <w:rFonts w:ascii="Times New Roman" w:hAnsi="Times New Roman" w:eastAsia="Calibri"/>
          <w:snapToGrid/>
          <w:szCs w:val="24"/>
          <w:lang w:val="hr-HR"/>
        </w:rPr>
        <w:t xml:space="preserve">- </w:t>
      </w:r>
      <w:r w:rsidRPr="00A85531" w:rsidR="001C6784">
        <w:rPr>
          <w:rFonts w:ascii="Times New Roman" w:hAnsi="Times New Roman" w:eastAsia="Calibri"/>
          <w:snapToGrid/>
          <w:szCs w:val="24"/>
          <w:lang w:val="hr-HR"/>
        </w:rPr>
        <w:t xml:space="preserve">za dužnika: </w:t>
      </w:r>
      <w:r w:rsidRPr="00A85531" w:rsidR="00256FDF">
        <w:rPr>
          <w:rFonts w:ascii="Times New Roman" w:hAnsi="Times New Roman" w:eastAsia="Calibri"/>
          <w:snapToGrid/>
          <w:szCs w:val="24"/>
          <w:lang w:val="hr-HR"/>
        </w:rPr>
        <w:t xml:space="preserve"> </w:t>
      </w:r>
      <w:r w:rsidRPr="00A85531" w:rsidR="00255FA4">
        <w:rPr>
          <w:rFonts w:ascii="Times New Roman" w:hAnsi="Times New Roman" w:eastAsia="Calibri"/>
          <w:snapToGrid/>
          <w:szCs w:val="24"/>
          <w:lang w:val="hr-HR"/>
        </w:rPr>
        <w:t>punomoćnik Miroslav Rendić, odvjetnik iz Varaždina</w:t>
      </w:r>
    </w:p>
    <w:p w:rsidRPr="00A85531" w:rsidR="00EF519A" w:rsidP="00EF519A" w:rsidRDefault="00F6212F">
      <w:pPr>
        <w:widowControl/>
        <w:jc w:val="both"/>
        <w:rPr>
          <w:rFonts w:ascii="Times New Roman" w:hAnsi="Times New Roman" w:eastAsia="Calibri"/>
          <w:snapToGrid/>
          <w:szCs w:val="24"/>
          <w:lang w:val="hr-HR"/>
        </w:rPr>
      </w:pPr>
      <w:r w:rsidRPr="00A85531">
        <w:rPr>
          <w:rFonts w:ascii="Times New Roman" w:hAnsi="Times New Roman" w:eastAsia="Calibri"/>
          <w:snapToGrid/>
          <w:szCs w:val="24"/>
          <w:lang w:val="hr-HR"/>
        </w:rPr>
        <w:t xml:space="preserve">- </w:t>
      </w:r>
      <w:r w:rsidRPr="00A85531" w:rsidR="00EF519A">
        <w:rPr>
          <w:rFonts w:ascii="Times New Roman" w:hAnsi="Times New Roman" w:eastAsia="Calibri"/>
          <w:snapToGrid/>
          <w:szCs w:val="24"/>
          <w:lang w:val="hr-HR"/>
        </w:rPr>
        <w:t>za vjerovnika RH</w:t>
      </w:r>
      <w:r w:rsidRPr="00A85531" w:rsidR="00255FA4">
        <w:rPr>
          <w:rFonts w:ascii="Times New Roman" w:hAnsi="Times New Roman" w:eastAsia="Calibri"/>
          <w:snapToGrid/>
          <w:szCs w:val="24"/>
          <w:lang w:val="hr-HR"/>
        </w:rPr>
        <w:t>, zastupnica</w:t>
      </w:r>
      <w:r w:rsidRPr="00A85531" w:rsidR="00EF519A">
        <w:rPr>
          <w:rFonts w:ascii="Times New Roman" w:hAnsi="Times New Roman" w:eastAsia="Calibri"/>
          <w:snapToGrid/>
          <w:szCs w:val="24"/>
          <w:lang w:val="hr-HR"/>
        </w:rPr>
        <w:t xml:space="preserve"> po zakonu </w:t>
      </w:r>
      <w:r w:rsidRPr="00A85531" w:rsidR="001E76C0">
        <w:rPr>
          <w:rFonts w:ascii="Times New Roman" w:hAnsi="Times New Roman" w:eastAsia="Calibri"/>
          <w:snapToGrid/>
          <w:szCs w:val="24"/>
          <w:lang w:val="hr-HR"/>
        </w:rPr>
        <w:t>Mirjana Bogdanović Kamber</w:t>
      </w:r>
      <w:r w:rsidRPr="00A85531" w:rsidR="00EF519A">
        <w:rPr>
          <w:rFonts w:ascii="Times New Roman" w:hAnsi="Times New Roman" w:eastAsia="Calibri"/>
          <w:snapToGrid/>
          <w:szCs w:val="24"/>
          <w:lang w:val="hr-HR"/>
        </w:rPr>
        <w:t>, zamjeni</w:t>
      </w:r>
      <w:r w:rsidRPr="00A85531" w:rsidR="001E76C0">
        <w:rPr>
          <w:rFonts w:ascii="Times New Roman" w:hAnsi="Times New Roman" w:eastAsia="Calibri"/>
          <w:snapToGrid/>
          <w:szCs w:val="24"/>
          <w:lang w:val="hr-HR"/>
        </w:rPr>
        <w:t>ca</w:t>
      </w:r>
      <w:r w:rsidRPr="00A85531" w:rsidR="00EF519A">
        <w:rPr>
          <w:rFonts w:ascii="Times New Roman" w:hAnsi="Times New Roman" w:eastAsia="Calibri"/>
          <w:snapToGrid/>
          <w:szCs w:val="24"/>
          <w:lang w:val="hr-HR"/>
        </w:rPr>
        <w:t xml:space="preserve"> ŽDO Varaždin, Građansko upravni odjel</w:t>
      </w:r>
    </w:p>
    <w:p w:rsidRPr="0094627F" w:rsidR="00F6212F" w:rsidP="00EF519A" w:rsidRDefault="00F6212F">
      <w:pPr>
        <w:widowControl/>
        <w:jc w:val="both"/>
        <w:rPr>
          <w:rFonts w:ascii="Times New Roman" w:hAnsi="Times New Roman" w:eastAsia="Calibri"/>
          <w:snapToGrid/>
          <w:szCs w:val="24"/>
          <w:lang w:val="hr-HR"/>
        </w:rPr>
      </w:pPr>
      <w:r w:rsidRPr="0094627F">
        <w:rPr>
          <w:rFonts w:ascii="Times New Roman" w:hAnsi="Times New Roman" w:eastAsia="Calibri"/>
          <w:snapToGrid/>
          <w:szCs w:val="24"/>
          <w:lang w:val="hr-HR"/>
        </w:rPr>
        <w:t>- za vjerovnika Bohr Schleifmittelwerk, zamjenik punomoćnika Željko Mičuga, odvjetnički vježbenik u OD Anić i partneri</w:t>
      </w:r>
    </w:p>
    <w:p w:rsidRPr="0094627F" w:rsidR="00F6212F" w:rsidP="00EF519A" w:rsidRDefault="00F6212F">
      <w:pPr>
        <w:widowControl/>
        <w:jc w:val="both"/>
        <w:rPr>
          <w:rFonts w:ascii="Times New Roman" w:hAnsi="Times New Roman" w:eastAsia="Calibri"/>
          <w:snapToGrid/>
          <w:szCs w:val="24"/>
          <w:lang w:val="hr-HR"/>
        </w:rPr>
      </w:pPr>
      <w:r w:rsidRPr="0094627F">
        <w:rPr>
          <w:rFonts w:ascii="Times New Roman" w:hAnsi="Times New Roman" w:eastAsia="Calibri"/>
          <w:snapToGrid/>
          <w:szCs w:val="24"/>
          <w:lang w:val="hr-HR"/>
        </w:rPr>
        <w:t xml:space="preserve">- za vjerovnika Hrvatske šume d.o.o., zamjenica punomoćnika </w:t>
      </w:r>
      <w:r w:rsidRPr="0094627F" w:rsidR="0094627F">
        <w:rPr>
          <w:rFonts w:ascii="Times New Roman" w:hAnsi="Times New Roman" w:eastAsia="Calibri"/>
          <w:snapToGrid/>
          <w:szCs w:val="24"/>
          <w:lang w:val="hr-HR"/>
        </w:rPr>
        <w:t>Željka Mance, odvjetnica iz Varaždina</w:t>
      </w:r>
    </w:p>
    <w:p w:rsidRPr="0094627F" w:rsidR="00F6212F" w:rsidP="00EF519A" w:rsidRDefault="00F6212F">
      <w:pPr>
        <w:widowControl/>
        <w:jc w:val="both"/>
        <w:rPr>
          <w:rFonts w:ascii="Times New Roman" w:hAnsi="Times New Roman" w:eastAsia="Calibri"/>
          <w:snapToGrid/>
          <w:szCs w:val="24"/>
          <w:lang w:val="hr-HR"/>
        </w:rPr>
      </w:pPr>
      <w:r w:rsidRPr="0094627F">
        <w:rPr>
          <w:rFonts w:ascii="Times New Roman" w:hAnsi="Times New Roman" w:eastAsia="Calibri"/>
          <w:snapToGrid/>
          <w:szCs w:val="24"/>
          <w:lang w:val="hr-HR"/>
        </w:rPr>
        <w:t>- kao javnost prisutan je Danijel Benčić</w:t>
      </w:r>
    </w:p>
    <w:p w:rsidRPr="00EF519A" w:rsidR="00EF519A" w:rsidP="00EF519A" w:rsidRDefault="00EF519A">
      <w:pPr>
        <w:widowControl/>
        <w:rPr>
          <w:rFonts w:ascii="Times New Roman" w:hAnsi="Times New Roman" w:eastAsia="Calibri"/>
          <w:snapToGrid/>
          <w:szCs w:val="24"/>
          <w:lang w:val="hr-HR"/>
        </w:rPr>
      </w:pPr>
    </w:p>
    <w:p w:rsidRPr="00D142D9" w:rsidR="007F45AB" w:rsidP="007F45AB" w:rsidRDefault="00256FDF">
      <w:pPr>
        <w:widowControl/>
        <w:ind w:firstLine="705"/>
        <w:jc w:val="both"/>
        <w:rPr>
          <w:rFonts w:ascii="Times New Roman" w:hAnsi="Times New Roman"/>
          <w:snapToGrid/>
          <w:szCs w:val="24"/>
          <w:lang w:val="hr-HR" w:eastAsia="hr-HR"/>
        </w:rPr>
      </w:pPr>
      <w:r w:rsidRPr="00E7131F">
        <w:rPr>
          <w:rFonts w:ascii="Times New Roman" w:hAnsi="Times New Roman"/>
          <w:snapToGrid/>
          <w:szCs w:val="24"/>
          <w:lang w:val="hr-HR" w:eastAsia="hr-HR"/>
        </w:rPr>
        <w:t xml:space="preserve">Utvrđuje </w:t>
      </w:r>
      <w:r w:rsidRPr="00E7131F" w:rsidR="007F45AB">
        <w:rPr>
          <w:rFonts w:ascii="Times New Roman" w:hAnsi="Times New Roman"/>
          <w:snapToGrid/>
          <w:szCs w:val="24"/>
          <w:lang w:val="hr-HR" w:eastAsia="hr-HR"/>
        </w:rPr>
        <w:t xml:space="preserve">se da je dužnik </w:t>
      </w:r>
      <w:r w:rsidRPr="00E7131F" w:rsidR="00E7131F">
        <w:rPr>
          <w:rFonts w:ascii="Times New Roman" w:hAnsi="Times New Roman"/>
          <w:snapToGrid/>
          <w:szCs w:val="24"/>
          <w:lang w:val="hr-HR" w:eastAsia="hr-HR"/>
        </w:rPr>
        <w:t>18</w:t>
      </w:r>
      <w:r w:rsidRPr="00E7131F" w:rsidR="007F45AB">
        <w:rPr>
          <w:rFonts w:ascii="Times New Roman" w:hAnsi="Times New Roman"/>
          <w:snapToGrid/>
          <w:szCs w:val="24"/>
          <w:lang w:val="hr-HR" w:eastAsia="hr-HR"/>
        </w:rPr>
        <w:t>.</w:t>
      </w:r>
      <w:r w:rsidRPr="00E7131F" w:rsidR="00F56378">
        <w:rPr>
          <w:rFonts w:ascii="Times New Roman" w:hAnsi="Times New Roman"/>
          <w:snapToGrid/>
          <w:szCs w:val="24"/>
          <w:lang w:val="hr-HR" w:eastAsia="hr-HR"/>
        </w:rPr>
        <w:t xml:space="preserve"> </w:t>
      </w:r>
      <w:r w:rsidRPr="00E7131F" w:rsidR="00E7131F">
        <w:rPr>
          <w:rFonts w:ascii="Times New Roman" w:hAnsi="Times New Roman"/>
          <w:snapToGrid/>
          <w:szCs w:val="24"/>
          <w:lang w:val="hr-HR" w:eastAsia="hr-HR"/>
        </w:rPr>
        <w:t>studenoga</w:t>
      </w:r>
      <w:r w:rsidRPr="00E7131F" w:rsidR="00F56378">
        <w:rPr>
          <w:rFonts w:ascii="Times New Roman" w:hAnsi="Times New Roman"/>
          <w:snapToGrid/>
          <w:szCs w:val="24"/>
          <w:lang w:val="hr-HR" w:eastAsia="hr-HR"/>
        </w:rPr>
        <w:t xml:space="preserve"> </w:t>
      </w:r>
      <w:r w:rsidRPr="00E7131F" w:rsidR="007F45AB">
        <w:rPr>
          <w:rFonts w:ascii="Times New Roman" w:hAnsi="Times New Roman"/>
          <w:snapToGrid/>
          <w:szCs w:val="24"/>
          <w:lang w:val="hr-HR" w:eastAsia="hr-HR"/>
        </w:rPr>
        <w:t>201</w:t>
      </w:r>
      <w:r w:rsidRPr="00E7131F">
        <w:rPr>
          <w:rFonts w:ascii="Times New Roman" w:hAnsi="Times New Roman"/>
          <w:snapToGrid/>
          <w:szCs w:val="24"/>
          <w:lang w:val="hr-HR" w:eastAsia="hr-HR"/>
        </w:rPr>
        <w:t>9</w:t>
      </w:r>
      <w:r w:rsidRPr="00E7131F" w:rsidR="007F45AB">
        <w:rPr>
          <w:rFonts w:ascii="Times New Roman" w:hAnsi="Times New Roman"/>
          <w:snapToGrid/>
          <w:szCs w:val="24"/>
          <w:lang w:val="hr-HR" w:eastAsia="hr-HR"/>
        </w:rPr>
        <w:t xml:space="preserve">. dostavio ažurirani plan restrukturiranja, </w:t>
      </w:r>
      <w:r w:rsidRPr="00F56378" w:rsidR="007F45AB">
        <w:rPr>
          <w:rFonts w:ascii="Times New Roman" w:hAnsi="Times New Roman"/>
          <w:snapToGrid/>
          <w:szCs w:val="24"/>
          <w:lang w:val="hr-HR" w:eastAsia="hr-HR"/>
        </w:rPr>
        <w:t xml:space="preserve">prema </w:t>
      </w:r>
      <w:r w:rsidR="00E7131F">
        <w:rPr>
          <w:rFonts w:ascii="Times New Roman" w:hAnsi="Times New Roman"/>
          <w:snapToGrid/>
          <w:szCs w:val="24"/>
          <w:lang w:val="hr-HR" w:eastAsia="hr-HR"/>
        </w:rPr>
        <w:t>rješenju o utvrđenim tražbinama te je isti objavljen na e-Oglasnoj ploči suda 19. studenoga 2019.</w:t>
      </w:r>
      <w:r w:rsidR="00D33C34">
        <w:rPr>
          <w:rFonts w:ascii="Times New Roman" w:hAnsi="Times New Roman"/>
          <w:snapToGrid/>
          <w:szCs w:val="24"/>
          <w:lang w:val="hr-HR" w:eastAsia="hr-HR"/>
        </w:rPr>
        <w:t xml:space="preserve"> Dana 28. veljače 2020. dužnik je dostavio izmijenjeni plan restrukturiranja u smislu čl. 60. st.3. Stečajnog zakona te je isti objavljen na e-Oglasnoj ploči suda 2. ožujka 2020.</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ind w:firstLine="360"/>
        <w:jc w:val="both"/>
        <w:rPr>
          <w:rFonts w:ascii="Times New Roman" w:hAnsi="Times New Roman"/>
          <w:b/>
          <w:snapToGrid/>
          <w:szCs w:val="24"/>
          <w:u w:val="single"/>
          <w:lang w:val="hr-HR" w:eastAsia="hr-HR"/>
        </w:rPr>
      </w:pPr>
      <w:r w:rsidRPr="007F45AB">
        <w:rPr>
          <w:rFonts w:ascii="Times New Roman" w:hAnsi="Times New Roman"/>
          <w:b/>
          <w:snapToGrid/>
          <w:szCs w:val="24"/>
          <w:u w:val="single"/>
          <w:lang w:val="hr-HR" w:eastAsia="hr-HR"/>
        </w:rPr>
        <w:t>Prelazi se na raspravu o planu restrukturiranja</w:t>
      </w:r>
    </w:p>
    <w:p w:rsidRPr="007F45AB" w:rsidR="007F45AB" w:rsidP="007F45AB" w:rsidRDefault="007F45AB">
      <w:pPr>
        <w:widowControl/>
        <w:jc w:val="both"/>
        <w:rPr>
          <w:rFonts w:ascii="Times New Roman" w:hAnsi="Times New Roman"/>
          <w:snapToGrid/>
          <w:szCs w:val="24"/>
          <w:lang w:val="hr-HR" w:eastAsia="hr-HR"/>
        </w:rPr>
      </w:pPr>
    </w:p>
    <w:p w:rsidRPr="00D95DAB" w:rsidR="00256FDF" w:rsidP="007F45AB" w:rsidRDefault="00256FDF">
      <w:pPr>
        <w:widowControl/>
        <w:ind w:firstLine="360"/>
        <w:jc w:val="both"/>
        <w:rPr>
          <w:rFonts w:ascii="Times New Roman" w:hAnsi="Times New Roman"/>
          <w:snapToGrid/>
          <w:szCs w:val="24"/>
          <w:lang w:val="hr-HR" w:eastAsia="hr-HR"/>
        </w:rPr>
      </w:pPr>
      <w:r w:rsidRPr="00D95DAB">
        <w:rPr>
          <w:rFonts w:ascii="Times New Roman" w:hAnsi="Times New Roman"/>
          <w:snapToGrid/>
          <w:szCs w:val="24"/>
          <w:lang w:val="hr-HR" w:eastAsia="hr-HR"/>
        </w:rPr>
        <w:t xml:space="preserve">Punomoćnik dužnika ukratko obrazlaže predloženi plan restrukturiranja. U bitnome dužnik predlaže vjerovnicima </w:t>
      </w:r>
      <w:r w:rsidRPr="00D95DAB" w:rsidR="00F109D8">
        <w:rPr>
          <w:rFonts w:ascii="Times New Roman" w:hAnsi="Times New Roman"/>
          <w:snapToGrid/>
          <w:szCs w:val="24"/>
          <w:lang w:val="hr-HR" w:eastAsia="hr-HR"/>
        </w:rPr>
        <w:t xml:space="preserve">slijedeće: tražbine vjerovnika se ne otpisuju, već se vraćaju u 100% iznosu tražbine kroz 10 godina, uz 3 godine počeka uz 28 jednakih tromjesečnih anuiteta, uz kamatnu stopu 3% godišnje fiksno, od kojih prvi dospijeva na naplatu 3 godine po proteku zadnjeg dana u mjesecu koji slijedi mjesecu u kojem će rješenje Trgovačkog suda o sklopljenoj predstečajnoj nagodbi postati pravomoćno. Kamata na glavnicu se za vrijeme počeka </w:t>
      </w:r>
      <w:r w:rsidRPr="00D95DAB" w:rsidR="00F109D8">
        <w:rPr>
          <w:rFonts w:ascii="Times New Roman" w:hAnsi="Times New Roman"/>
          <w:snapToGrid/>
          <w:szCs w:val="24"/>
          <w:lang w:val="hr-HR" w:eastAsia="hr-HR"/>
        </w:rPr>
        <w:lastRenderedPageBreak/>
        <w:t>obračunava i plaća tromjesečno i počinje teći po proteku zadnjeg dana u mjesecu koji slijedi mjesecu u kojem će doneseno rješenje Trgovačkog suda o sklopljenoj predstečajnoj nagodbi postati pravomoćno.</w:t>
      </w:r>
    </w:p>
    <w:p w:rsidR="00256FDF" w:rsidP="007F45AB" w:rsidRDefault="00256FDF">
      <w:pPr>
        <w:widowControl/>
        <w:ind w:firstLine="360"/>
        <w:jc w:val="both"/>
        <w:rPr>
          <w:rFonts w:ascii="Times New Roman" w:hAnsi="Times New Roman"/>
          <w:snapToGrid/>
          <w:szCs w:val="24"/>
          <w:lang w:val="hr-HR" w:eastAsia="hr-HR"/>
        </w:rPr>
      </w:pPr>
    </w:p>
    <w:p w:rsidRPr="0094627F" w:rsidR="00256FDF" w:rsidP="007F45AB" w:rsidRDefault="00256FDF">
      <w:pPr>
        <w:widowControl/>
        <w:ind w:firstLine="360"/>
        <w:jc w:val="both"/>
        <w:rPr>
          <w:rFonts w:ascii="Times New Roman" w:hAnsi="Times New Roman"/>
          <w:snapToGrid/>
          <w:szCs w:val="24"/>
          <w:lang w:val="hr-HR" w:eastAsia="hr-HR"/>
        </w:rPr>
      </w:pPr>
      <w:r w:rsidRPr="0094627F">
        <w:rPr>
          <w:rFonts w:ascii="Times New Roman" w:hAnsi="Times New Roman"/>
          <w:snapToGrid/>
          <w:szCs w:val="24"/>
          <w:lang w:val="hr-HR" w:eastAsia="hr-HR"/>
        </w:rPr>
        <w:t>Povjerenica izjavljuje da podržava predloženi plan restrukturiranja.</w:t>
      </w:r>
      <w:r w:rsidRPr="0094627F" w:rsidR="00D95DAB">
        <w:rPr>
          <w:rFonts w:ascii="Times New Roman" w:hAnsi="Times New Roman"/>
          <w:snapToGrid/>
          <w:szCs w:val="24"/>
          <w:lang w:val="hr-HR" w:eastAsia="hr-HR"/>
        </w:rPr>
        <w:t xml:space="preserve"> </w:t>
      </w:r>
      <w:r w:rsidRPr="0094627F" w:rsidR="00D33C34">
        <w:rPr>
          <w:rFonts w:ascii="Times New Roman" w:hAnsi="Times New Roman"/>
          <w:snapToGrid/>
          <w:szCs w:val="24"/>
          <w:lang w:val="hr-HR" w:eastAsia="hr-HR"/>
        </w:rPr>
        <w:t xml:space="preserve">Ostaje kod navoda istaknutih na ročištu održanom 21. veljače 2020. </w:t>
      </w:r>
    </w:p>
    <w:p w:rsidRPr="007F45AB" w:rsidR="007F45AB" w:rsidP="007F45AB" w:rsidRDefault="007F45AB">
      <w:pPr>
        <w:widowControl/>
        <w:ind w:firstLine="360"/>
        <w:jc w:val="both"/>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r w:rsidRPr="007F45AB">
        <w:rPr>
          <w:rFonts w:ascii="Times New Roman" w:hAnsi="Times New Roman"/>
          <w:snapToGrid/>
          <w:szCs w:val="24"/>
          <w:lang w:val="hr-HR" w:eastAsia="hr-HR"/>
        </w:rPr>
        <w:tab/>
      </w:r>
      <w:r w:rsidR="00256FDF">
        <w:rPr>
          <w:rFonts w:ascii="Times New Roman" w:hAnsi="Times New Roman"/>
          <w:snapToGrid/>
          <w:szCs w:val="24"/>
          <w:lang w:val="hr-HR" w:eastAsia="hr-HR"/>
        </w:rPr>
        <w:t>Utvrđuje se</w:t>
      </w:r>
      <w:r w:rsidRPr="007F45AB">
        <w:rPr>
          <w:rFonts w:ascii="Times New Roman" w:hAnsi="Times New Roman"/>
          <w:snapToGrid/>
          <w:szCs w:val="24"/>
          <w:lang w:val="hr-HR" w:eastAsia="hr-HR"/>
        </w:rPr>
        <w:t xml:space="preserve"> da nema drugih pitanja ni primjedbi.</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b/>
          <w:snapToGrid/>
          <w:szCs w:val="24"/>
          <w:lang w:val="hr-HR" w:eastAsia="hr-HR"/>
        </w:rPr>
      </w:pPr>
      <w:r w:rsidRPr="007F45AB">
        <w:rPr>
          <w:rFonts w:ascii="Times New Roman" w:hAnsi="Times New Roman"/>
          <w:snapToGrid/>
          <w:szCs w:val="24"/>
          <w:lang w:val="hr-HR" w:eastAsia="hr-HR"/>
        </w:rPr>
        <w:tab/>
      </w:r>
      <w:r w:rsidRPr="007F45AB">
        <w:rPr>
          <w:rFonts w:ascii="Times New Roman" w:hAnsi="Times New Roman"/>
          <w:b/>
          <w:snapToGrid/>
          <w:szCs w:val="24"/>
          <w:u w:val="single"/>
          <w:lang w:val="hr-HR" w:eastAsia="hr-HR"/>
        </w:rPr>
        <w:t>Prelazi se na glasovanje</w:t>
      </w:r>
    </w:p>
    <w:p w:rsidRPr="007F45AB" w:rsidR="007F45AB" w:rsidP="007F45AB" w:rsidRDefault="007F45AB">
      <w:pPr>
        <w:widowControl/>
        <w:ind w:firstLine="705"/>
        <w:jc w:val="both"/>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O pravu glasa:</w:t>
      </w:r>
    </w:p>
    <w:p w:rsidRPr="007F45AB" w:rsidR="007F45AB" w:rsidP="007F45AB" w:rsidRDefault="007F45AB">
      <w:pPr>
        <w:widowControl/>
        <w:ind w:firstLine="705"/>
        <w:jc w:val="both"/>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Utvrđuje se da sukladno čl. 56., ve</w:t>
      </w:r>
      <w:r>
        <w:rPr>
          <w:rFonts w:ascii="Times New Roman" w:hAnsi="Times New Roman"/>
          <w:snapToGrid/>
          <w:szCs w:val="24"/>
          <w:lang w:val="hr-HR" w:eastAsia="hr-HR"/>
        </w:rPr>
        <w:t>zano uz čl. 323. i čl. 106. Stečajnog zakona</w:t>
      </w:r>
      <w:r w:rsidRPr="007F45AB">
        <w:rPr>
          <w:rFonts w:ascii="Times New Roman" w:hAnsi="Times New Roman"/>
          <w:snapToGrid/>
          <w:szCs w:val="24"/>
          <w:lang w:val="hr-HR" w:eastAsia="hr-HR"/>
        </w:rPr>
        <w:t xml:space="preserve"> pravo glasa imaju:</w:t>
      </w:r>
    </w:p>
    <w:p w:rsidRPr="00F109D8" w:rsidR="007F45AB" w:rsidP="007F45AB" w:rsidRDefault="007F45AB">
      <w:pPr>
        <w:widowControl/>
        <w:ind w:firstLine="705"/>
        <w:jc w:val="both"/>
        <w:rPr>
          <w:rFonts w:ascii="Times New Roman" w:hAnsi="Times New Roman"/>
          <w:snapToGrid/>
          <w:szCs w:val="24"/>
          <w:lang w:val="hr-HR" w:eastAsia="hr-HR"/>
        </w:rPr>
      </w:pPr>
      <w:r w:rsidRPr="00F109D8">
        <w:rPr>
          <w:rFonts w:ascii="Times New Roman" w:hAnsi="Times New Roman"/>
          <w:snapToGrid/>
          <w:szCs w:val="24"/>
          <w:lang w:val="hr-HR" w:eastAsia="hr-HR"/>
        </w:rPr>
        <w:t xml:space="preserve">- vjerovnici čije su tražbine utvrđene (prema rješenju o utvrđenim tražbinama od </w:t>
      </w:r>
      <w:r w:rsidRPr="00F109D8" w:rsidR="00E7131F">
        <w:rPr>
          <w:rFonts w:ascii="Times New Roman" w:hAnsi="Times New Roman"/>
          <w:snapToGrid/>
          <w:szCs w:val="24"/>
          <w:lang w:val="hr-HR" w:eastAsia="hr-HR"/>
        </w:rPr>
        <w:t>11</w:t>
      </w:r>
      <w:r w:rsidRPr="00F109D8">
        <w:rPr>
          <w:rFonts w:ascii="Times New Roman" w:hAnsi="Times New Roman"/>
          <w:snapToGrid/>
          <w:szCs w:val="24"/>
          <w:lang w:val="hr-HR" w:eastAsia="hr-HR"/>
        </w:rPr>
        <w:t>.</w:t>
      </w:r>
      <w:r w:rsidRPr="00F109D8" w:rsidR="00D142D9">
        <w:rPr>
          <w:rFonts w:ascii="Times New Roman" w:hAnsi="Times New Roman"/>
          <w:snapToGrid/>
          <w:szCs w:val="24"/>
          <w:lang w:val="hr-HR" w:eastAsia="hr-HR"/>
        </w:rPr>
        <w:t xml:space="preserve"> </w:t>
      </w:r>
      <w:r w:rsidRPr="00F109D8" w:rsidR="00E7131F">
        <w:rPr>
          <w:rFonts w:ascii="Times New Roman" w:hAnsi="Times New Roman"/>
          <w:snapToGrid/>
          <w:szCs w:val="24"/>
          <w:lang w:val="hr-HR" w:eastAsia="hr-HR"/>
        </w:rPr>
        <w:t>listopada</w:t>
      </w:r>
      <w:r w:rsidRPr="00F109D8" w:rsidR="00D142D9">
        <w:rPr>
          <w:rFonts w:ascii="Times New Roman" w:hAnsi="Times New Roman"/>
          <w:snapToGrid/>
          <w:szCs w:val="24"/>
          <w:lang w:val="hr-HR" w:eastAsia="hr-HR"/>
        </w:rPr>
        <w:t xml:space="preserve"> 2019</w:t>
      </w:r>
      <w:r w:rsidRPr="00F109D8">
        <w:rPr>
          <w:rFonts w:ascii="Times New Roman" w:hAnsi="Times New Roman"/>
          <w:snapToGrid/>
          <w:szCs w:val="24"/>
          <w:lang w:val="hr-HR" w:eastAsia="hr-HR"/>
        </w:rPr>
        <w:t>.</w:t>
      </w:r>
      <w:r w:rsidRPr="00F109D8" w:rsidR="00E7131F">
        <w:rPr>
          <w:rFonts w:ascii="Times New Roman" w:hAnsi="Times New Roman"/>
          <w:snapToGrid/>
          <w:szCs w:val="24"/>
          <w:lang w:val="hr-HR" w:eastAsia="hr-HR"/>
        </w:rPr>
        <w:t xml:space="preserve"> broj St-108/2019-16)</w:t>
      </w: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 xml:space="preserve">- razlučni vjerovnici imaju pravo glasa samo ako se odreknu svog prava na odvojeno namirenje (razlučni vjerovnici na čije tražbine </w:t>
      </w:r>
      <w:r w:rsidR="00E7131F">
        <w:rPr>
          <w:rFonts w:ascii="Times New Roman" w:hAnsi="Times New Roman"/>
          <w:snapToGrid/>
          <w:szCs w:val="24"/>
          <w:lang w:val="hr-HR" w:eastAsia="hr-HR"/>
        </w:rPr>
        <w:t>p</w:t>
      </w:r>
      <w:r w:rsidRPr="007F45AB">
        <w:rPr>
          <w:rFonts w:ascii="Times New Roman" w:hAnsi="Times New Roman"/>
          <w:snapToGrid/>
          <w:szCs w:val="24"/>
          <w:lang w:val="hr-HR" w:eastAsia="hr-HR"/>
        </w:rPr>
        <w:t>lan financijskog restrukturiranja ne djeluje nemaju pravo glasa).</w:t>
      </w:r>
    </w:p>
    <w:p w:rsidR="007F45AB" w:rsidP="007F45AB" w:rsidRDefault="007F45AB">
      <w:pPr>
        <w:widowControl/>
        <w:ind w:firstLine="705"/>
        <w:jc w:val="both"/>
        <w:rPr>
          <w:rFonts w:ascii="Times New Roman" w:hAnsi="Times New Roman"/>
          <w:snapToGrid/>
          <w:szCs w:val="24"/>
          <w:lang w:val="hr-HR" w:eastAsia="hr-HR"/>
        </w:rPr>
      </w:pPr>
    </w:p>
    <w:p w:rsidR="00D33C34" w:rsidP="007F45AB" w:rsidRDefault="00D33C34">
      <w:pPr>
        <w:widowControl/>
        <w:ind w:firstLine="705"/>
        <w:jc w:val="both"/>
        <w:rPr>
          <w:rFonts w:ascii="Times New Roman" w:hAnsi="Times New Roman"/>
          <w:snapToGrid/>
          <w:szCs w:val="24"/>
          <w:lang w:val="hr-HR" w:eastAsia="hr-HR"/>
        </w:rPr>
      </w:pPr>
      <w:r>
        <w:rPr>
          <w:rFonts w:ascii="Times New Roman" w:hAnsi="Times New Roman"/>
          <w:snapToGrid/>
          <w:szCs w:val="24"/>
          <w:lang w:val="hr-HR" w:eastAsia="hr-HR"/>
        </w:rPr>
        <w:t>Utvrđuje se da je u spis zaprimljen podnesak vjerovnika Republike Hrvatske, Ministarstva financija vezano za prijavljenu tražbinu u iznosu od 18.741.592,59 kn sa izjavom navedenog vjerovnika o odricanju prava na odvojeno namirenje i sa izjavom da vjerovnik pristaje da se odgodi namirenje iz predmeta na koji se odnosi razlučno pravo. Utvrđuje se da je podnesak vjerovnika objavljen na e-Oglasnoj ploči suda 5. ožujka 2020.</w:t>
      </w:r>
    </w:p>
    <w:p w:rsidR="00D33C34" w:rsidP="007F45AB" w:rsidRDefault="00D33C34">
      <w:pPr>
        <w:widowControl/>
        <w:ind w:firstLine="705"/>
        <w:jc w:val="both"/>
        <w:rPr>
          <w:rFonts w:ascii="Times New Roman" w:hAnsi="Times New Roman"/>
          <w:snapToGrid/>
          <w:szCs w:val="24"/>
          <w:lang w:val="hr-HR" w:eastAsia="hr-HR"/>
        </w:rPr>
      </w:pPr>
    </w:p>
    <w:p w:rsidR="00D33C34" w:rsidP="007F45AB" w:rsidRDefault="00D33C34">
      <w:pPr>
        <w:widowControl/>
        <w:ind w:firstLine="705"/>
        <w:jc w:val="both"/>
        <w:rPr>
          <w:rFonts w:ascii="Times New Roman" w:hAnsi="Times New Roman"/>
          <w:snapToGrid/>
          <w:szCs w:val="24"/>
          <w:lang w:val="hr-HR" w:eastAsia="hr-HR"/>
        </w:rPr>
      </w:pPr>
      <w:r>
        <w:rPr>
          <w:rFonts w:ascii="Times New Roman" w:hAnsi="Times New Roman"/>
          <w:snapToGrid/>
          <w:szCs w:val="24"/>
          <w:lang w:val="hr-HR" w:eastAsia="hr-HR"/>
        </w:rPr>
        <w:t xml:space="preserve">Sud donosi </w:t>
      </w:r>
    </w:p>
    <w:p w:rsidR="00D33C34" w:rsidP="007F45AB" w:rsidRDefault="00D33C34">
      <w:pPr>
        <w:widowControl/>
        <w:ind w:firstLine="705"/>
        <w:jc w:val="both"/>
        <w:rPr>
          <w:rFonts w:ascii="Times New Roman" w:hAnsi="Times New Roman"/>
          <w:snapToGrid/>
          <w:szCs w:val="24"/>
          <w:lang w:val="hr-HR" w:eastAsia="hr-HR"/>
        </w:rPr>
      </w:pPr>
    </w:p>
    <w:p w:rsidR="00D33C34" w:rsidP="00D33C34" w:rsidRDefault="00D33C34">
      <w:pPr>
        <w:widowControl/>
        <w:ind w:firstLine="705"/>
        <w:jc w:val="center"/>
        <w:rPr>
          <w:rFonts w:ascii="Times New Roman" w:hAnsi="Times New Roman"/>
          <w:snapToGrid/>
          <w:szCs w:val="24"/>
          <w:lang w:val="hr-HR" w:eastAsia="hr-HR"/>
        </w:rPr>
      </w:pPr>
      <w:r>
        <w:rPr>
          <w:rFonts w:ascii="Times New Roman" w:hAnsi="Times New Roman"/>
          <w:snapToGrid/>
          <w:szCs w:val="24"/>
          <w:lang w:val="hr-HR" w:eastAsia="hr-HR"/>
        </w:rPr>
        <w:t>z a k lj u č a k</w:t>
      </w:r>
    </w:p>
    <w:p w:rsidR="00D33C34" w:rsidP="00D33C34" w:rsidRDefault="00D33C34">
      <w:pPr>
        <w:widowControl/>
        <w:ind w:firstLine="705"/>
        <w:jc w:val="center"/>
        <w:rPr>
          <w:rFonts w:ascii="Times New Roman" w:hAnsi="Times New Roman"/>
          <w:snapToGrid/>
          <w:szCs w:val="24"/>
          <w:lang w:val="hr-HR" w:eastAsia="hr-HR"/>
        </w:rPr>
      </w:pPr>
    </w:p>
    <w:p w:rsidR="00D33C34" w:rsidP="00D33C34" w:rsidRDefault="00D33C34">
      <w:pPr>
        <w:widowControl/>
        <w:ind w:firstLine="705"/>
        <w:jc w:val="both"/>
        <w:rPr>
          <w:rFonts w:ascii="Times New Roman" w:hAnsi="Times New Roman"/>
          <w:snapToGrid/>
          <w:szCs w:val="24"/>
          <w:lang w:val="hr-HR" w:eastAsia="hr-HR"/>
        </w:rPr>
      </w:pPr>
      <w:r>
        <w:rPr>
          <w:rFonts w:ascii="Times New Roman" w:hAnsi="Times New Roman"/>
          <w:snapToGrid/>
          <w:szCs w:val="24"/>
          <w:lang w:val="hr-HR" w:eastAsia="hr-HR"/>
        </w:rPr>
        <w:t xml:space="preserve">Utvrđuje se da vjerovnik Republika Hrvatska sa iznosom tražbine od 18.741.592,59 kn na današnjem ročištu ima pravo glasa. </w:t>
      </w:r>
    </w:p>
    <w:p w:rsidRPr="007F45AB" w:rsidR="00D33C34" w:rsidP="007F45AB" w:rsidRDefault="00D33C34">
      <w:pPr>
        <w:widowControl/>
        <w:ind w:firstLine="705"/>
        <w:jc w:val="both"/>
        <w:rPr>
          <w:rFonts w:ascii="Times New Roman" w:hAnsi="Times New Roman"/>
          <w:snapToGrid/>
          <w:szCs w:val="24"/>
          <w:lang w:val="hr-HR" w:eastAsia="hr-HR"/>
        </w:rPr>
      </w:pPr>
    </w:p>
    <w:p w:rsidR="00E7131F" w:rsidP="007F45AB" w:rsidRDefault="00E7131F">
      <w:pPr>
        <w:widowControl/>
        <w:jc w:val="both"/>
        <w:rPr>
          <w:rFonts w:ascii="Times New Roman" w:hAnsi="Times New Roman"/>
          <w:snapToGrid/>
          <w:szCs w:val="24"/>
          <w:lang w:val="hr-HR" w:eastAsia="hr-HR"/>
        </w:rPr>
      </w:pPr>
      <w:r>
        <w:rPr>
          <w:rFonts w:ascii="Times New Roman" w:hAnsi="Times New Roman"/>
          <w:snapToGrid/>
          <w:szCs w:val="24"/>
          <w:lang w:val="hr-HR" w:eastAsia="hr-HR"/>
        </w:rPr>
        <w:tab/>
        <w:t xml:space="preserve">Utvrđuje se da je sud sastavio popis vjerovnika i prava glasa koji im pripadaju u skladu sa čl. 57. Stečajnog zakona te da je isti objavljen na e-Oglasnoj ploči suda </w:t>
      </w:r>
      <w:r w:rsidR="00D33C34">
        <w:rPr>
          <w:rFonts w:ascii="Times New Roman" w:hAnsi="Times New Roman"/>
          <w:snapToGrid/>
          <w:szCs w:val="24"/>
          <w:lang w:val="hr-HR" w:eastAsia="hr-HR"/>
        </w:rPr>
        <w:t>5</w:t>
      </w:r>
      <w:r>
        <w:rPr>
          <w:rFonts w:ascii="Times New Roman" w:hAnsi="Times New Roman"/>
          <w:snapToGrid/>
          <w:szCs w:val="24"/>
          <w:lang w:val="hr-HR" w:eastAsia="hr-HR"/>
        </w:rPr>
        <w:t xml:space="preserve">.  </w:t>
      </w:r>
      <w:r w:rsidR="00D33C34">
        <w:rPr>
          <w:rFonts w:ascii="Times New Roman" w:hAnsi="Times New Roman"/>
          <w:snapToGrid/>
          <w:szCs w:val="24"/>
          <w:lang w:val="hr-HR" w:eastAsia="hr-HR"/>
        </w:rPr>
        <w:t>ožujka</w:t>
      </w:r>
      <w:r>
        <w:rPr>
          <w:rFonts w:ascii="Times New Roman" w:hAnsi="Times New Roman"/>
          <w:snapToGrid/>
          <w:szCs w:val="24"/>
          <w:lang w:val="hr-HR" w:eastAsia="hr-HR"/>
        </w:rPr>
        <w:t xml:space="preserve"> 2020.</w:t>
      </w:r>
    </w:p>
    <w:p w:rsidR="00E7131F" w:rsidP="007F45AB" w:rsidRDefault="00E7131F">
      <w:pPr>
        <w:widowControl/>
        <w:jc w:val="both"/>
        <w:rPr>
          <w:rFonts w:ascii="Times New Roman" w:hAnsi="Times New Roman"/>
          <w:snapToGrid/>
          <w:szCs w:val="24"/>
          <w:lang w:val="hr-HR" w:eastAsia="hr-HR"/>
        </w:rPr>
      </w:pPr>
    </w:p>
    <w:p w:rsidRPr="007F45AB" w:rsidR="007F45AB" w:rsidP="007F45AB" w:rsidRDefault="007F45AB">
      <w:pPr>
        <w:widowControl/>
        <w:jc w:val="both"/>
        <w:rPr>
          <w:rFonts w:ascii="Times New Roman" w:hAnsi="Times New Roman"/>
          <w:snapToGrid/>
          <w:szCs w:val="24"/>
          <w:lang w:val="hr-HR" w:eastAsia="hr-HR"/>
        </w:rPr>
      </w:pPr>
      <w:r w:rsidRPr="007F45AB">
        <w:rPr>
          <w:rFonts w:ascii="Times New Roman" w:hAnsi="Times New Roman"/>
          <w:snapToGrid/>
          <w:szCs w:val="24"/>
          <w:lang w:val="hr-HR" w:eastAsia="hr-HR"/>
        </w:rPr>
        <w:tab/>
        <w:t>O načinu glasovanja:</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ind w:firstLine="705"/>
        <w:jc w:val="both"/>
        <w:rPr>
          <w:rFonts w:ascii="Times New Roman" w:hAnsi="Times New Roman"/>
          <w:snapToGrid/>
          <w:szCs w:val="24"/>
          <w:lang w:val="hr-HR" w:eastAsia="hr-HR"/>
        </w:rPr>
      </w:pPr>
      <w:r>
        <w:rPr>
          <w:rFonts w:ascii="Times New Roman" w:hAnsi="Times New Roman"/>
          <w:snapToGrid/>
          <w:szCs w:val="24"/>
          <w:lang w:val="hr-HR" w:eastAsia="hr-HR"/>
        </w:rPr>
        <w:t>Prema čl. 58. Stečajnog zakona</w:t>
      </w:r>
      <w:r w:rsidRPr="007F45AB">
        <w:rPr>
          <w:rFonts w:ascii="Times New Roman" w:hAnsi="Times New Roman"/>
          <w:snapToGrid/>
          <w:szCs w:val="24"/>
          <w:lang w:val="hr-HR" w:eastAsia="hr-HR"/>
        </w:rPr>
        <w:t xml:space="preserve">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7F45AB" w:rsidR="007F45AB" w:rsidP="007F45AB" w:rsidRDefault="007F45AB">
      <w:pPr>
        <w:widowControl/>
        <w:ind w:firstLine="705"/>
        <w:jc w:val="both"/>
        <w:rPr>
          <w:rFonts w:ascii="Times New Roman" w:hAnsi="Times New Roman"/>
          <w:snapToGrid/>
          <w:szCs w:val="24"/>
          <w:lang w:val="hr-HR" w:eastAsia="hr-HR"/>
        </w:rPr>
      </w:pPr>
      <w:r w:rsidRPr="007F45AB">
        <w:rPr>
          <w:rFonts w:ascii="Times New Roman" w:hAnsi="Times New Roman"/>
          <w:snapToGrid/>
          <w:szCs w:val="24"/>
          <w:lang w:val="hr-HR" w:eastAsia="hr-HR"/>
        </w:rPr>
        <w:t>Vjerovnici nazočni na ročištu glasuju na propisanom obrascu za glasovanje. Ako vjerovnici s pravom glasa ne glasuju ni na današnjem ročištu, smatrat će se da su glasovali protiv plana restrukturiranja.</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jc w:val="both"/>
        <w:rPr>
          <w:rFonts w:ascii="Times New Roman" w:hAnsi="Times New Roman"/>
          <w:b/>
          <w:snapToGrid/>
          <w:szCs w:val="24"/>
          <w:u w:val="single"/>
          <w:lang w:val="hr-HR" w:eastAsia="hr-HR"/>
        </w:rPr>
      </w:pPr>
      <w:r>
        <w:rPr>
          <w:rFonts w:ascii="Times New Roman" w:hAnsi="Times New Roman"/>
          <w:snapToGrid/>
          <w:szCs w:val="24"/>
          <w:lang w:val="hr-HR" w:eastAsia="hr-HR"/>
        </w:rPr>
        <w:tab/>
        <w:t>Prema čl. 59. Stečajnog zakona</w:t>
      </w:r>
      <w:r w:rsidRPr="007F45AB">
        <w:rPr>
          <w:rFonts w:ascii="Times New Roman" w:hAnsi="Times New Roman"/>
          <w:snapToGrid/>
          <w:szCs w:val="24"/>
          <w:lang w:val="hr-HR" w:eastAsia="hr-HR"/>
        </w:rPr>
        <w:t xml:space="preserve"> svaka skupina vjerovnika s pravom glasa odvojeno glasuje o planu restrukturiranja. </w:t>
      </w:r>
      <w:r w:rsidRPr="007F45AB">
        <w:rPr>
          <w:rFonts w:ascii="Times New Roman" w:hAnsi="Times New Roman"/>
          <w:b/>
          <w:snapToGrid/>
          <w:szCs w:val="24"/>
          <w:lang w:val="hr-HR" w:eastAsia="hr-HR"/>
        </w:rPr>
        <w:t xml:space="preserve">Smatrat će se da su vjerovnici prihvatili plan restrukturiranja </w:t>
      </w:r>
      <w:r w:rsidRPr="007F45AB">
        <w:rPr>
          <w:rFonts w:ascii="Times New Roman" w:hAnsi="Times New Roman"/>
          <w:b/>
          <w:snapToGrid/>
          <w:szCs w:val="24"/>
          <w:u w:val="single"/>
          <w:lang w:val="hr-HR" w:eastAsia="hr-HR"/>
        </w:rPr>
        <w:t>ako je za njega glasovala većina SVIH vjerovnika</w:t>
      </w:r>
      <w:r w:rsidRPr="007F45AB">
        <w:rPr>
          <w:rFonts w:ascii="Times New Roman" w:hAnsi="Times New Roman"/>
          <w:b/>
          <w:snapToGrid/>
          <w:szCs w:val="24"/>
          <w:lang w:val="hr-HR" w:eastAsia="hr-HR"/>
        </w:rPr>
        <w:t xml:space="preserve"> I </w:t>
      </w:r>
      <w:r w:rsidRPr="007F45AB">
        <w:rPr>
          <w:rFonts w:ascii="Times New Roman" w:hAnsi="Times New Roman"/>
          <w:b/>
          <w:snapToGrid/>
          <w:szCs w:val="24"/>
          <w:u w:val="single"/>
          <w:lang w:val="hr-HR" w:eastAsia="hr-HR"/>
        </w:rPr>
        <w:t>ako u svakoj skupini zbroj tražbina vjerovnika koji su glasovali za plan dvostruko prelazi zbroj tražbina vjerovnika koji su glasovali protiv prihvaćanja plana.</w:t>
      </w:r>
    </w:p>
    <w:p w:rsidR="007F45AB" w:rsidP="007F45AB" w:rsidRDefault="007F45AB">
      <w:pPr>
        <w:widowControl/>
        <w:jc w:val="both"/>
        <w:rPr>
          <w:rFonts w:ascii="Times New Roman" w:hAnsi="Times New Roman"/>
          <w:b/>
          <w:snapToGrid/>
          <w:szCs w:val="24"/>
          <w:lang w:val="hr-HR" w:eastAsia="hr-HR"/>
        </w:rPr>
      </w:pPr>
    </w:p>
    <w:p w:rsidRPr="0094627F" w:rsidR="007F45AB" w:rsidP="00795672" w:rsidRDefault="00E73C05">
      <w:pPr>
        <w:widowControl/>
        <w:ind w:firstLine="708"/>
        <w:jc w:val="both"/>
        <w:rPr>
          <w:rFonts w:ascii="Times New Roman" w:hAnsi="Times New Roman"/>
          <w:snapToGrid/>
          <w:szCs w:val="24"/>
          <w:lang w:val="hr-HR" w:eastAsia="hr-HR"/>
        </w:rPr>
      </w:pPr>
      <w:r w:rsidRPr="0094627F">
        <w:rPr>
          <w:rFonts w:ascii="Times New Roman" w:hAnsi="Times New Roman"/>
          <w:snapToGrid/>
          <w:szCs w:val="24"/>
          <w:lang w:val="hr-HR" w:eastAsia="hr-HR"/>
        </w:rPr>
        <w:t xml:space="preserve">Utvrđuje se da pravo glasa ima ukupno </w:t>
      </w:r>
      <w:r w:rsidRPr="0094627F" w:rsidR="001E76C0">
        <w:rPr>
          <w:rFonts w:ascii="Times New Roman" w:hAnsi="Times New Roman"/>
          <w:snapToGrid/>
          <w:szCs w:val="24"/>
          <w:lang w:val="hr-HR" w:eastAsia="hr-HR"/>
        </w:rPr>
        <w:t>10</w:t>
      </w:r>
      <w:r w:rsidRPr="0094627F" w:rsidR="00B40F01">
        <w:rPr>
          <w:rFonts w:ascii="Times New Roman" w:hAnsi="Times New Roman"/>
          <w:snapToGrid/>
          <w:szCs w:val="24"/>
          <w:lang w:val="hr-HR" w:eastAsia="hr-HR"/>
        </w:rPr>
        <w:t>2</w:t>
      </w:r>
      <w:r w:rsidRPr="0094627F">
        <w:rPr>
          <w:rFonts w:ascii="Times New Roman" w:hAnsi="Times New Roman"/>
          <w:snapToGrid/>
          <w:szCs w:val="24"/>
          <w:lang w:val="hr-HR" w:eastAsia="hr-HR"/>
        </w:rPr>
        <w:t xml:space="preserve"> vjerovnik</w:t>
      </w:r>
      <w:r w:rsidRPr="0094627F" w:rsidR="00B40F01">
        <w:rPr>
          <w:rFonts w:ascii="Times New Roman" w:hAnsi="Times New Roman"/>
          <w:snapToGrid/>
          <w:szCs w:val="24"/>
          <w:lang w:val="hr-HR" w:eastAsia="hr-HR"/>
        </w:rPr>
        <w:t>a</w:t>
      </w:r>
      <w:r w:rsidRPr="0094627F">
        <w:rPr>
          <w:rFonts w:ascii="Times New Roman" w:hAnsi="Times New Roman"/>
          <w:snapToGrid/>
          <w:szCs w:val="24"/>
          <w:lang w:val="hr-HR" w:eastAsia="hr-HR"/>
        </w:rPr>
        <w:t xml:space="preserve"> te da ukupni iznos tražbina svih vjerovnika</w:t>
      </w:r>
      <w:r w:rsidRPr="0094627F" w:rsidR="001E76C0">
        <w:rPr>
          <w:rFonts w:ascii="Times New Roman" w:hAnsi="Times New Roman"/>
          <w:snapToGrid/>
          <w:szCs w:val="24"/>
          <w:lang w:val="hr-HR" w:eastAsia="hr-HR"/>
        </w:rPr>
        <w:t xml:space="preserve"> sa pravom glasa</w:t>
      </w:r>
      <w:r w:rsidRPr="0094627F">
        <w:rPr>
          <w:rFonts w:ascii="Times New Roman" w:hAnsi="Times New Roman"/>
          <w:snapToGrid/>
          <w:szCs w:val="24"/>
          <w:lang w:val="hr-HR" w:eastAsia="hr-HR"/>
        </w:rPr>
        <w:t xml:space="preserve"> iznosi</w:t>
      </w:r>
      <w:r w:rsidRPr="0094627F" w:rsidR="001E76C0">
        <w:rPr>
          <w:rFonts w:ascii="Times New Roman" w:hAnsi="Times New Roman"/>
          <w:snapToGrid/>
          <w:szCs w:val="24"/>
          <w:lang w:val="hr-HR" w:eastAsia="hr-HR"/>
        </w:rPr>
        <w:t xml:space="preserve"> </w:t>
      </w:r>
      <w:r w:rsidRPr="0094627F" w:rsidR="0039554E">
        <w:rPr>
          <w:rFonts w:ascii="Times New Roman" w:hAnsi="Times New Roman"/>
          <w:snapToGrid/>
          <w:szCs w:val="24"/>
          <w:lang w:val="hr-HR" w:eastAsia="hr-HR"/>
        </w:rPr>
        <w:t xml:space="preserve">129.457.815,62 </w:t>
      </w:r>
      <w:r w:rsidRPr="0094627F">
        <w:rPr>
          <w:rFonts w:ascii="Times New Roman" w:hAnsi="Times New Roman"/>
          <w:snapToGrid/>
          <w:szCs w:val="24"/>
          <w:lang w:val="hr-HR" w:eastAsia="hr-HR"/>
        </w:rPr>
        <w:t>kn.</w:t>
      </w:r>
    </w:p>
    <w:p w:rsidR="00B402EC" w:rsidP="00795672" w:rsidRDefault="00B402EC">
      <w:pPr>
        <w:widowControl/>
        <w:ind w:firstLine="708"/>
        <w:jc w:val="both"/>
        <w:rPr>
          <w:rFonts w:ascii="Times New Roman" w:hAnsi="Times New Roman"/>
          <w:snapToGrid/>
          <w:szCs w:val="24"/>
          <w:lang w:val="hr-HR" w:eastAsia="hr-HR"/>
        </w:rPr>
      </w:pPr>
    </w:p>
    <w:p w:rsidR="00B402EC" w:rsidP="00795672" w:rsidRDefault="00B402EC">
      <w:pPr>
        <w:widowControl/>
        <w:ind w:firstLine="708"/>
        <w:jc w:val="both"/>
        <w:rPr>
          <w:rFonts w:ascii="Times New Roman" w:hAnsi="Times New Roman"/>
          <w:snapToGrid/>
          <w:szCs w:val="24"/>
          <w:lang w:val="hr-HR" w:eastAsia="hr-HR"/>
        </w:rPr>
      </w:pPr>
      <w:r w:rsidRPr="001E76C0">
        <w:rPr>
          <w:rFonts w:ascii="Times New Roman" w:hAnsi="Times New Roman"/>
          <w:snapToGrid/>
          <w:szCs w:val="24"/>
          <w:lang w:val="hr-HR" w:eastAsia="hr-HR"/>
        </w:rPr>
        <w:t xml:space="preserve">Utvrđuje se da su </w:t>
      </w:r>
      <w:r w:rsidRPr="001E76C0" w:rsidR="00DF74D3">
        <w:rPr>
          <w:rFonts w:ascii="Times New Roman" w:hAnsi="Times New Roman"/>
          <w:snapToGrid/>
          <w:szCs w:val="24"/>
          <w:lang w:val="hr-HR" w:eastAsia="hr-HR"/>
        </w:rPr>
        <w:t xml:space="preserve">u spis zaprimljeni obrasci za glasovanje </w:t>
      </w:r>
      <w:r w:rsidR="00B40F01">
        <w:rPr>
          <w:rFonts w:ascii="Times New Roman" w:hAnsi="Times New Roman"/>
          <w:snapToGrid/>
          <w:szCs w:val="24"/>
          <w:lang w:val="hr-HR" w:eastAsia="hr-HR"/>
        </w:rPr>
        <w:t xml:space="preserve">nekih </w:t>
      </w:r>
      <w:r w:rsidRPr="001E76C0" w:rsidR="00DF74D3">
        <w:rPr>
          <w:rFonts w:ascii="Times New Roman" w:hAnsi="Times New Roman"/>
          <w:snapToGrid/>
          <w:szCs w:val="24"/>
          <w:lang w:val="hr-HR" w:eastAsia="hr-HR"/>
        </w:rPr>
        <w:t>vjerovnika</w:t>
      </w:r>
      <w:r w:rsidR="00DB079C">
        <w:rPr>
          <w:rFonts w:ascii="Times New Roman" w:hAnsi="Times New Roman"/>
          <w:snapToGrid/>
          <w:szCs w:val="24"/>
          <w:lang w:val="hr-HR" w:eastAsia="hr-HR"/>
        </w:rPr>
        <w:t xml:space="preserve"> prije početka ročišta</w:t>
      </w:r>
      <w:r w:rsidR="00B40F01">
        <w:rPr>
          <w:rFonts w:ascii="Times New Roman" w:hAnsi="Times New Roman"/>
          <w:snapToGrid/>
          <w:szCs w:val="24"/>
          <w:lang w:val="hr-HR" w:eastAsia="hr-HR"/>
        </w:rPr>
        <w:t>.</w:t>
      </w:r>
      <w:r w:rsidR="0094627F">
        <w:rPr>
          <w:rFonts w:ascii="Times New Roman" w:hAnsi="Times New Roman"/>
          <w:snapToGrid/>
          <w:szCs w:val="24"/>
          <w:lang w:val="hr-HR" w:eastAsia="hr-HR"/>
        </w:rPr>
        <w:t xml:space="preserve"> Neposredno prije početka ročišta punomoćnica vjerovnika Podravske banke d.d. u spis je predala obrazac za glasovanje.</w:t>
      </w:r>
    </w:p>
    <w:p w:rsidR="00C56E0B" w:rsidP="00795672" w:rsidRDefault="00C56E0B">
      <w:pPr>
        <w:widowControl/>
        <w:ind w:firstLine="708"/>
        <w:jc w:val="both"/>
        <w:rPr>
          <w:rFonts w:ascii="Times New Roman" w:hAnsi="Times New Roman"/>
          <w:snapToGrid/>
          <w:szCs w:val="24"/>
          <w:lang w:val="hr-HR" w:eastAsia="hr-HR"/>
        </w:rPr>
      </w:pPr>
    </w:p>
    <w:p w:rsidR="00C56E0B" w:rsidP="00795672" w:rsidRDefault="00C56E0B">
      <w:pPr>
        <w:widowControl/>
        <w:ind w:firstLine="708"/>
        <w:jc w:val="both"/>
        <w:rPr>
          <w:rFonts w:ascii="Times New Roman" w:hAnsi="Times New Roman"/>
          <w:snapToGrid/>
          <w:szCs w:val="24"/>
          <w:lang w:val="hr-HR" w:eastAsia="hr-HR"/>
        </w:rPr>
      </w:pPr>
      <w:r>
        <w:rPr>
          <w:rFonts w:ascii="Times New Roman" w:hAnsi="Times New Roman"/>
          <w:snapToGrid/>
          <w:szCs w:val="24"/>
          <w:lang w:val="hr-HR" w:eastAsia="hr-HR"/>
        </w:rPr>
        <w:t xml:space="preserve">Zastupnica po zakonu RH izjavljuje da je Ministarstvo financija izdalo prethodnu suglasnost u smislu čl. 54. Stečajnog zakona s time da se napominje da je izdana uvjetna suglasnost odnosno dužnik se obvezao podmiriti prioritetne tražbine u iznosu 908.297,63 kn, a što je dužnik i učinio. Posljedično Republika Hrvatska glasuje ZA predloženi plan restrukturiranja. </w:t>
      </w:r>
    </w:p>
    <w:p w:rsidR="00C56E0B" w:rsidP="00795672" w:rsidRDefault="00C56E0B">
      <w:pPr>
        <w:widowControl/>
        <w:ind w:firstLine="708"/>
        <w:jc w:val="both"/>
        <w:rPr>
          <w:rFonts w:ascii="Times New Roman" w:hAnsi="Times New Roman"/>
          <w:snapToGrid/>
          <w:szCs w:val="24"/>
          <w:lang w:val="hr-HR" w:eastAsia="hr-HR"/>
        </w:rPr>
      </w:pPr>
    </w:p>
    <w:p w:rsidRPr="001E76C0" w:rsidR="00C56E0B" w:rsidP="00795672" w:rsidRDefault="00C56E0B">
      <w:pPr>
        <w:widowControl/>
        <w:ind w:firstLine="708"/>
        <w:jc w:val="both"/>
        <w:rPr>
          <w:rFonts w:ascii="Times New Roman" w:hAnsi="Times New Roman"/>
          <w:snapToGrid/>
          <w:szCs w:val="24"/>
          <w:lang w:val="hr-HR" w:eastAsia="hr-HR"/>
        </w:rPr>
      </w:pPr>
      <w:r>
        <w:rPr>
          <w:rFonts w:ascii="Times New Roman" w:hAnsi="Times New Roman"/>
          <w:snapToGrid/>
          <w:szCs w:val="24"/>
          <w:lang w:val="hr-HR" w:eastAsia="hr-HR"/>
        </w:rPr>
        <w:t xml:space="preserve">Utvrđuje se da je u spis priložena uvjetna suglasnost Republike Hrvatske. </w:t>
      </w:r>
    </w:p>
    <w:p w:rsidR="00B402EC" w:rsidP="00795672" w:rsidRDefault="00B402EC">
      <w:pPr>
        <w:widowControl/>
        <w:ind w:firstLine="708"/>
        <w:jc w:val="both"/>
        <w:rPr>
          <w:rFonts w:ascii="Times New Roman" w:hAnsi="Times New Roman"/>
          <w:snapToGrid/>
          <w:szCs w:val="24"/>
          <w:lang w:val="hr-HR" w:eastAsia="hr-HR"/>
        </w:rPr>
      </w:pPr>
    </w:p>
    <w:p w:rsidRPr="007F45AB" w:rsidR="007F45AB" w:rsidP="007F45AB" w:rsidRDefault="007F45AB">
      <w:pPr>
        <w:widowControl/>
        <w:ind w:left="708"/>
        <w:rPr>
          <w:rFonts w:ascii="Times New Roman" w:hAnsi="Times New Roman"/>
          <w:i/>
          <w:snapToGrid/>
          <w:szCs w:val="24"/>
          <w:lang w:val="hr-HR" w:eastAsia="hr-HR"/>
        </w:rPr>
      </w:pPr>
    </w:p>
    <w:p w:rsidRPr="007F45AB" w:rsidR="007F45AB" w:rsidP="007F45AB" w:rsidRDefault="007F45AB">
      <w:pPr>
        <w:widowControl/>
        <w:jc w:val="both"/>
        <w:rPr>
          <w:rFonts w:ascii="Times New Roman" w:hAnsi="Times New Roman"/>
          <w:b/>
          <w:snapToGrid/>
          <w:szCs w:val="24"/>
          <w:u w:val="single"/>
          <w:lang w:val="hr-HR" w:eastAsia="hr-HR"/>
        </w:rPr>
      </w:pPr>
      <w:r w:rsidRPr="007F45AB">
        <w:rPr>
          <w:rFonts w:ascii="Times New Roman" w:hAnsi="Times New Roman"/>
          <w:b/>
          <w:snapToGrid/>
          <w:szCs w:val="24"/>
          <w:u w:val="single"/>
          <w:lang w:val="hr-HR" w:eastAsia="hr-HR"/>
        </w:rPr>
        <w:t>Pristupa se utvrđivanju REZULTATA GLASOVANJA:</w:t>
      </w:r>
    </w:p>
    <w:p w:rsidRPr="007F45AB" w:rsidR="007F45AB" w:rsidP="007F45AB" w:rsidRDefault="007F45AB">
      <w:pPr>
        <w:widowControl/>
        <w:jc w:val="both"/>
        <w:rPr>
          <w:rFonts w:ascii="Times New Roman" w:hAnsi="Times New Roman"/>
          <w:snapToGrid/>
          <w:szCs w:val="24"/>
          <w:u w:val="single"/>
          <w:lang w:val="hr-HR" w:eastAsia="hr-HR"/>
        </w:rPr>
      </w:pPr>
    </w:p>
    <w:p w:rsidRPr="007F45AB" w:rsidR="007F45AB" w:rsidP="007F45AB" w:rsidRDefault="007F45AB">
      <w:pPr>
        <w:widowControl/>
        <w:jc w:val="both"/>
        <w:rPr>
          <w:rFonts w:ascii="Times New Roman" w:hAnsi="Times New Roman"/>
          <w:snapToGrid/>
          <w:szCs w:val="24"/>
          <w:lang w:val="hr-HR" w:eastAsia="hr-HR"/>
        </w:rPr>
      </w:pPr>
      <w:r>
        <w:rPr>
          <w:rFonts w:ascii="Times New Roman" w:hAnsi="Times New Roman"/>
          <w:snapToGrid/>
          <w:szCs w:val="24"/>
          <w:lang w:val="hr-HR" w:eastAsia="hr-HR"/>
        </w:rPr>
        <w:t>POTREBNE VEĆINE – čl. 59. Stečajnog zakona</w:t>
      </w:r>
      <w:r w:rsidRPr="007F45AB">
        <w:rPr>
          <w:rFonts w:ascii="Times New Roman" w:hAnsi="Times New Roman"/>
          <w:snapToGrid/>
          <w:szCs w:val="24"/>
          <w:lang w:val="hr-HR" w:eastAsia="hr-HR"/>
        </w:rPr>
        <w:t xml:space="preserve"> – A) u odnosu na sve vjerovnike</w:t>
      </w:r>
    </w:p>
    <w:p w:rsidRPr="007F45AB" w:rsidR="007F45AB" w:rsidP="007F45AB" w:rsidRDefault="007F45AB">
      <w:pPr>
        <w:widowControl/>
        <w:jc w:val="both"/>
        <w:rPr>
          <w:rFonts w:ascii="Times New Roman" w:hAnsi="Times New Roman"/>
          <w:snapToGrid/>
          <w:szCs w:val="24"/>
          <w:lang w:val="hr-HR" w:eastAsia="hr-HR"/>
        </w:rPr>
      </w:pP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r>
      <w:r w:rsidRPr="007F45AB">
        <w:rPr>
          <w:rFonts w:ascii="Times New Roman" w:hAnsi="Times New Roman"/>
          <w:snapToGrid/>
          <w:szCs w:val="24"/>
          <w:lang w:val="hr-HR" w:eastAsia="hr-HR"/>
        </w:rPr>
        <w:tab/>
        <w:t xml:space="preserve">    B) prema skupinama</w:t>
      </w:r>
    </w:p>
    <w:p w:rsidR="007F45AB" w:rsidP="007F45AB" w:rsidRDefault="007F45AB">
      <w:pPr>
        <w:widowControl/>
        <w:jc w:val="both"/>
        <w:rPr>
          <w:rFonts w:ascii="Times New Roman" w:hAnsi="Times New Roman"/>
          <w:b/>
          <w:snapToGrid/>
          <w:szCs w:val="24"/>
          <w:lang w:val="hr-HR" w:eastAsia="hr-HR"/>
        </w:rPr>
      </w:pPr>
    </w:p>
    <w:p w:rsidR="001B33CA" w:rsidP="007F45AB" w:rsidRDefault="001B33CA">
      <w:pPr>
        <w:widowControl/>
        <w:jc w:val="both"/>
        <w:rPr>
          <w:rFonts w:ascii="Times New Roman" w:hAnsi="Times New Roman"/>
          <w:b/>
          <w:snapToGrid/>
          <w:szCs w:val="24"/>
          <w:lang w:val="hr-HR" w:eastAsia="hr-HR"/>
        </w:rPr>
      </w:pPr>
      <w:r>
        <w:rPr>
          <w:rFonts w:ascii="Times New Roman" w:hAnsi="Times New Roman"/>
          <w:b/>
          <w:snapToGrid/>
          <w:szCs w:val="24"/>
          <w:lang w:val="hr-HR" w:eastAsia="hr-HR"/>
        </w:rPr>
        <w:t>Utvrđuje se da su vjerovnici glasovali kako slijedi:</w:t>
      </w:r>
    </w:p>
    <w:p w:rsidR="001B33CA" w:rsidP="007F45AB" w:rsidRDefault="001B33CA">
      <w:pPr>
        <w:widowControl/>
        <w:jc w:val="both"/>
        <w:rPr>
          <w:rFonts w:ascii="Times New Roman" w:hAnsi="Times New Roman"/>
          <w:b/>
          <w:snapToGrid/>
          <w:szCs w:val="24"/>
          <w:lang w:val="hr-HR" w:eastAsia="hr-HR"/>
        </w:rPr>
      </w:pPr>
    </w:p>
    <w:tbl>
      <w:tblPr>
        <w:tblW w:w="411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00"/>
        <w:gridCol w:w="2415"/>
        <w:gridCol w:w="1584"/>
        <w:gridCol w:w="1584"/>
        <w:gridCol w:w="1583"/>
      </w:tblGrid>
      <w:tr w:rsidRPr="00A85531" w:rsidR="00236F19" w:rsidTr="003441D5">
        <w:trPr>
          <w:trHeight w:val="1126"/>
        </w:trPr>
        <w:tc>
          <w:tcPr>
            <w:tcW w:w="386"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Red. broj</w:t>
            </w:r>
          </w:p>
        </w:tc>
        <w:tc>
          <w:tcPr>
            <w:tcW w:w="1555"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Ime i prezime / tvrtka  ili naziv vjerovnika/ OIB</w:t>
            </w:r>
          </w:p>
        </w:tc>
        <w:tc>
          <w:tcPr>
            <w:tcW w:w="1020" w:type="pct"/>
            <w:tcBorders>
              <w:top w:val="single" w:color="auto" w:sz="4" w:space="0"/>
              <w:left w:val="single" w:color="auto" w:sz="4" w:space="0"/>
              <w:bottom w:val="single" w:color="auto" w:sz="4" w:space="0"/>
              <w:right w:val="single" w:color="auto" w:sz="4" w:space="0"/>
            </w:tcBorders>
            <w:vAlign w:val="center"/>
            <w:hideMark/>
          </w:tcPr>
          <w:p w:rsidRPr="00236F19" w:rsidR="00236F19" w:rsidP="00236F19" w:rsidRDefault="00236F19">
            <w:pPr>
              <w:widowControl/>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Iznos utvrđene tražbine</w:t>
            </w:r>
          </w:p>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(kn)</w:t>
            </w:r>
          </w:p>
        </w:tc>
        <w:tc>
          <w:tcPr>
            <w:tcW w:w="1020" w:type="pct"/>
            <w:tcBorders>
              <w:top w:val="single" w:color="auto" w:sz="4" w:space="0"/>
              <w:left w:val="single" w:color="auto" w:sz="4" w:space="0"/>
              <w:bottom w:val="single" w:color="auto" w:sz="4" w:space="0"/>
              <w:right w:val="single" w:color="auto" w:sz="4" w:space="0"/>
            </w:tcBorders>
          </w:tcPr>
          <w:p w:rsidR="00236F19" w:rsidP="00236F19" w:rsidRDefault="00236F19">
            <w:pPr>
              <w:widowControl/>
              <w:jc w:val="center"/>
              <w:rPr>
                <w:rFonts w:ascii="Times New Roman" w:hAnsi="Times New Roman" w:eastAsia="Calibri"/>
                <w:snapToGrid/>
                <w:sz w:val="20"/>
                <w:szCs w:val="24"/>
                <w:lang w:val="hr-HR"/>
              </w:rPr>
            </w:pPr>
          </w:p>
          <w:p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Vjerovnik glasao</w:t>
            </w:r>
          </w:p>
          <w:p w:rsidRPr="00236F19"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 xml:space="preserve"> ZA / PROTIV</w:t>
            </w:r>
          </w:p>
        </w:tc>
        <w:tc>
          <w:tcPr>
            <w:tcW w:w="1019" w:type="pct"/>
            <w:tcBorders>
              <w:top w:val="single" w:color="auto" w:sz="4" w:space="0"/>
              <w:left w:val="single" w:color="auto" w:sz="4" w:space="0"/>
              <w:bottom w:val="single" w:color="auto" w:sz="4" w:space="0"/>
              <w:right w:val="single" w:color="auto" w:sz="4" w:space="0"/>
            </w:tcBorders>
          </w:tcPr>
          <w:p w:rsidR="00236F19" w:rsidP="00236F19" w:rsidRDefault="00236F19">
            <w:pPr>
              <w:widowControl/>
              <w:jc w:val="center"/>
              <w:rPr>
                <w:rFonts w:ascii="Times New Roman" w:hAnsi="Times New Roman" w:eastAsia="Calibri"/>
                <w:snapToGrid/>
                <w:sz w:val="20"/>
                <w:szCs w:val="24"/>
                <w:lang w:val="hr-HR"/>
              </w:rPr>
            </w:pPr>
          </w:p>
          <w:p w:rsidR="00236F19" w:rsidP="00236F19" w:rsidRDefault="00236F19">
            <w:pPr>
              <w:widowControl/>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Iznos tražbine vjerovnika koji je glasao ZA</w:t>
            </w:r>
          </w:p>
        </w:tc>
      </w:tr>
      <w:tr w:rsidRPr="003F06D2" w:rsidR="003F06D2" w:rsidTr="003441D5">
        <w:trPr>
          <w:trHeight w:val="598"/>
        </w:trPr>
        <w:tc>
          <w:tcPr>
            <w:tcW w:w="386"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1</w:t>
            </w:r>
          </w:p>
        </w:tc>
        <w:tc>
          <w:tcPr>
            <w:tcW w:w="1555"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3F06D2">
              <w:rPr>
                <w:rFonts w:ascii="Times New Roman" w:hAnsi="Times New Roman" w:eastAsiaTheme="minorHAnsi"/>
                <w:snapToGrid/>
                <w:sz w:val="20"/>
                <w:szCs w:val="24"/>
                <w:lang w:val="hr-HR"/>
              </w:rPr>
              <w:t>A2B EXPRESS LOGISTIKA d.o.o. OIB:54655542852</w:t>
            </w:r>
          </w:p>
        </w:tc>
        <w:tc>
          <w:tcPr>
            <w:tcW w:w="1020"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1.343,51</w:t>
            </w:r>
          </w:p>
        </w:tc>
        <w:tc>
          <w:tcPr>
            <w:tcW w:w="1020" w:type="pct"/>
            <w:tcBorders>
              <w:top w:val="single" w:color="auto" w:sz="4" w:space="0"/>
              <w:left w:val="single" w:color="auto" w:sz="4" w:space="0"/>
              <w:bottom w:val="single" w:color="auto" w:sz="4" w:space="0"/>
              <w:right w:val="single" w:color="auto" w:sz="4" w:space="0"/>
            </w:tcBorders>
          </w:tcPr>
          <w:p w:rsidRPr="003F06D2" w:rsidR="0093536A" w:rsidP="00236F19" w:rsidRDefault="0093536A">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3F06D2" w:rsidR="0093536A" w:rsidP="00236F19" w:rsidRDefault="0093536A">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1.343,51</w:t>
            </w:r>
          </w:p>
        </w:tc>
      </w:tr>
      <w:tr w:rsidRPr="00236F19" w:rsidR="00236F19" w:rsidTr="003441D5">
        <w:trPr>
          <w:trHeight w:val="752"/>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APIOS d.o.o., OIB:72594208197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300,10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84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AUTO HRVATSKA PRODAJNO SERVISNI CENTRI d.o.o.,</w:t>
            </w:r>
          </w:p>
          <w:p w:rsidRPr="00236F19" w:rsidR="00236F19" w:rsidP="00236F19" w:rsidRDefault="00236F19">
            <w:pPr>
              <w:widowControl/>
              <w:snapToGrid w:val="false"/>
              <w:jc w:val="center"/>
              <w:rPr>
                <w:rFonts w:ascii="Times New Roman" w:hAnsi="Times New Roman" w:eastAsia="Calibri"/>
                <w:snapToGrid/>
                <w:szCs w:val="22"/>
                <w:lang w:val="hr-HR"/>
              </w:rPr>
            </w:pPr>
            <w:r w:rsidRPr="00236F19">
              <w:rPr>
                <w:rFonts w:ascii="Times New Roman" w:hAnsi="Times New Roman" w:eastAsia="Calibri"/>
                <w:snapToGrid/>
                <w:sz w:val="20"/>
                <w:szCs w:val="24"/>
                <w:lang w:val="hr-HR"/>
              </w:rPr>
              <w:t>OIB:87682591133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0,49</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3F06D2" w:rsidR="003F06D2" w:rsidTr="003441D5">
        <w:trPr>
          <w:trHeight w:val="963"/>
        </w:trPr>
        <w:tc>
          <w:tcPr>
            <w:tcW w:w="386"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4</w:t>
            </w:r>
          </w:p>
        </w:tc>
        <w:tc>
          <w:tcPr>
            <w:tcW w:w="1555"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3F06D2">
              <w:rPr>
                <w:rFonts w:ascii="Times New Roman" w:hAnsi="Times New Roman" w:eastAsiaTheme="minorHAnsi"/>
                <w:snapToGrid/>
                <w:sz w:val="20"/>
                <w:szCs w:val="24"/>
                <w:lang w:val="hr-HR"/>
              </w:rPr>
              <w:t>AUTO MAK d.o.o., OIB:11480283722</w:t>
            </w:r>
          </w:p>
        </w:tc>
        <w:tc>
          <w:tcPr>
            <w:tcW w:w="1020" w:type="pct"/>
            <w:tcBorders>
              <w:top w:val="single" w:color="auto" w:sz="4" w:space="0"/>
              <w:left w:val="single" w:color="auto" w:sz="4" w:space="0"/>
              <w:bottom w:val="single" w:color="auto" w:sz="4" w:space="0"/>
              <w:right w:val="single" w:color="auto" w:sz="4" w:space="0"/>
            </w:tcBorders>
            <w:hideMark/>
          </w:tcPr>
          <w:p w:rsidRPr="003F06D2" w:rsidR="00236F19" w:rsidP="00236F19" w:rsidRDefault="00236F19">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6.720,41</w:t>
            </w:r>
          </w:p>
        </w:tc>
        <w:tc>
          <w:tcPr>
            <w:tcW w:w="1020" w:type="pct"/>
            <w:tcBorders>
              <w:top w:val="single" w:color="auto" w:sz="4" w:space="0"/>
              <w:left w:val="single" w:color="auto" w:sz="4" w:space="0"/>
              <w:bottom w:val="single" w:color="auto" w:sz="4" w:space="0"/>
              <w:right w:val="single" w:color="auto" w:sz="4" w:space="0"/>
            </w:tcBorders>
          </w:tcPr>
          <w:p w:rsidRPr="003F06D2" w:rsidR="00236F19" w:rsidP="00236F19" w:rsidRDefault="0093536A">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3F06D2" w:rsidR="00236F19" w:rsidP="00236F19" w:rsidRDefault="0093536A">
            <w:pPr>
              <w:widowControl/>
              <w:snapToGrid w:val="false"/>
              <w:jc w:val="center"/>
              <w:rPr>
                <w:rFonts w:ascii="Times New Roman" w:hAnsi="Times New Roman" w:eastAsia="Calibri"/>
                <w:snapToGrid/>
                <w:sz w:val="20"/>
                <w:szCs w:val="24"/>
                <w:lang w:val="hr-HR"/>
              </w:rPr>
            </w:pPr>
            <w:r w:rsidRPr="003F06D2">
              <w:rPr>
                <w:rFonts w:ascii="Times New Roman" w:hAnsi="Times New Roman" w:eastAsia="Calibri"/>
                <w:snapToGrid/>
                <w:sz w:val="20"/>
                <w:szCs w:val="24"/>
                <w:lang w:val="hr-HR"/>
              </w:rPr>
              <w:t>6.720,41</w:t>
            </w:r>
          </w:p>
        </w:tc>
      </w:tr>
      <w:tr w:rsidRPr="009A4455" w:rsidR="009A4455" w:rsidTr="003441D5">
        <w:trPr>
          <w:trHeight w:val="963"/>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lastRenderedPageBreak/>
              <w:t>5</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BABIĆ d.o.o., OIB:53703886646</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711,95</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711,95</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6</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BAGUDIĆ GRUPA d.o.o., OIB:39841431258</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2.500,00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2.500,00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BELOVARI d.o.o., OIB:90702401480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13.199,61</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BEROŠ TRADE d.o.o., OIB:04233349314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2.445,13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07D50" w:rsidR="00107D50"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9</w:t>
            </w:r>
          </w:p>
        </w:tc>
        <w:tc>
          <w:tcPr>
            <w:tcW w:w="1555"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07D50">
              <w:rPr>
                <w:rFonts w:ascii="Times New Roman" w:hAnsi="Times New Roman" w:eastAsiaTheme="minorHAnsi"/>
                <w:snapToGrid/>
                <w:sz w:val="20"/>
                <w:szCs w:val="24"/>
                <w:lang w:val="hr-HR"/>
              </w:rPr>
              <w:t>BOHR SCHLEIFMITTELWERK Gesmbh, OIB:08984683645</w:t>
            </w:r>
          </w:p>
        </w:tc>
        <w:tc>
          <w:tcPr>
            <w:tcW w:w="1020"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77.930,14</w:t>
            </w:r>
          </w:p>
        </w:tc>
        <w:tc>
          <w:tcPr>
            <w:tcW w:w="1020" w:type="pct"/>
            <w:tcBorders>
              <w:top w:val="single" w:color="auto" w:sz="4" w:space="0"/>
              <w:left w:val="single" w:color="auto" w:sz="4" w:space="0"/>
              <w:bottom w:val="single" w:color="auto" w:sz="4" w:space="0"/>
              <w:right w:val="single" w:color="auto" w:sz="4" w:space="0"/>
            </w:tcBorders>
          </w:tcPr>
          <w:p w:rsidRPr="00107D50" w:rsidR="00236F19" w:rsidP="00236F19" w:rsidRDefault="003D6A4E">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07D50" w:rsidR="00236F19" w:rsidP="00236F19" w:rsidRDefault="003D6A4E">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77.930,14</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10</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BREZA, vl. Darko Knežević, OIB:72797272959</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2.283,00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2.283,00</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11</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CENTAR KOVAČIĆ d.o.o., OIB:36941458821</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3.016,20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3.016,20</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12</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CHARVAT d.o.o., OIB:14321572653</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247,00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247,00</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13</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CREDITREFORM d.o.o., OIB:99994367333</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1.638,44</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1.638,44</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14</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ČISTOĆA d.o.o., OIB:02371889218</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1.408,18</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93536A">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1.408,18</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DRAGER SAFETY d.o.o., OIB:32874587842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806,56</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16</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DRVNA INDUSTRIJA BOHOR d.o.o., OIB:12251966370</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10.316.180,29</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10.316.180,29</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DRVO VRHOVINE d.o.o., OIB:82503610311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19.075,15</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C56E0B">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18</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ELEKTROMEHANIKA vl. Željko Repić, OIB:77412600143</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54.078,75</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54.078,75</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19</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ELMET, vl. Branimir Turković, OIB:36428138617</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500,00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500,00</w:t>
            </w:r>
          </w:p>
        </w:tc>
      </w:tr>
      <w:tr w:rsidRPr="00107D50" w:rsidR="00107D50"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lastRenderedPageBreak/>
              <w:t>20</w:t>
            </w:r>
          </w:p>
        </w:tc>
        <w:tc>
          <w:tcPr>
            <w:tcW w:w="1555"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07D50">
              <w:rPr>
                <w:rFonts w:ascii="Times New Roman" w:hAnsi="Times New Roman" w:eastAsiaTheme="minorHAnsi"/>
                <w:snapToGrid/>
                <w:sz w:val="20"/>
                <w:szCs w:val="24"/>
                <w:lang w:val="hr-HR"/>
              </w:rPr>
              <w:t>EUROHERC osiguranje d.d., OIB:22694857747</w:t>
            </w:r>
          </w:p>
        </w:tc>
        <w:tc>
          <w:tcPr>
            <w:tcW w:w="1020"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428.732,39</w:t>
            </w:r>
          </w:p>
        </w:tc>
        <w:tc>
          <w:tcPr>
            <w:tcW w:w="1020" w:type="pct"/>
            <w:tcBorders>
              <w:top w:val="single" w:color="auto" w:sz="4" w:space="0"/>
              <w:left w:val="single" w:color="auto" w:sz="4" w:space="0"/>
              <w:bottom w:val="single" w:color="auto" w:sz="4" w:space="0"/>
              <w:right w:val="single" w:color="auto" w:sz="4" w:space="0"/>
            </w:tcBorders>
          </w:tcPr>
          <w:p w:rsidRPr="00107D50" w:rsidR="00236F19" w:rsidP="00236F19" w:rsidRDefault="002E4736">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07D50" w:rsidR="00236F19" w:rsidP="00236F19" w:rsidRDefault="002E4736">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428.732,39</w:t>
            </w:r>
          </w:p>
        </w:tc>
      </w:tr>
      <w:tr w:rsidRPr="009A4455" w:rsidR="009A4455"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21</w:t>
            </w:r>
          </w:p>
        </w:tc>
        <w:tc>
          <w:tcPr>
            <w:tcW w:w="1555"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9A4455">
              <w:rPr>
                <w:rFonts w:ascii="Times New Roman" w:hAnsi="Times New Roman" w:eastAsiaTheme="minorHAnsi"/>
                <w:snapToGrid/>
                <w:sz w:val="20"/>
                <w:szCs w:val="24"/>
                <w:lang w:val="hr-HR"/>
              </w:rPr>
              <w:t>FENIKS GRUPA j.d.o.o., OIB:72981643153</w:t>
            </w:r>
          </w:p>
        </w:tc>
        <w:tc>
          <w:tcPr>
            <w:tcW w:w="1020" w:type="pct"/>
            <w:tcBorders>
              <w:top w:val="single" w:color="auto" w:sz="4" w:space="0"/>
              <w:left w:val="single" w:color="auto" w:sz="4" w:space="0"/>
              <w:bottom w:val="single" w:color="auto" w:sz="4" w:space="0"/>
              <w:right w:val="single" w:color="auto" w:sz="4" w:space="0"/>
            </w:tcBorders>
            <w:hideMark/>
          </w:tcPr>
          <w:p w:rsidRPr="009A4455" w:rsidR="00236F19" w:rsidP="00236F19" w:rsidRDefault="00236F19">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3.880,00</w:t>
            </w:r>
          </w:p>
        </w:tc>
        <w:tc>
          <w:tcPr>
            <w:tcW w:w="1020"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9A4455" w:rsidR="00236F19" w:rsidP="00236F19" w:rsidRDefault="00CD1DC4">
            <w:pPr>
              <w:widowControl/>
              <w:snapToGrid w:val="false"/>
              <w:jc w:val="center"/>
              <w:rPr>
                <w:rFonts w:ascii="Times New Roman" w:hAnsi="Times New Roman" w:eastAsia="Calibri"/>
                <w:snapToGrid/>
                <w:sz w:val="20"/>
                <w:szCs w:val="24"/>
                <w:lang w:val="hr-HR"/>
              </w:rPr>
            </w:pPr>
            <w:r w:rsidRPr="009A4455">
              <w:rPr>
                <w:rFonts w:ascii="Times New Roman" w:hAnsi="Times New Roman" w:eastAsia="Calibri"/>
                <w:snapToGrid/>
                <w:sz w:val="20"/>
                <w:szCs w:val="24"/>
                <w:lang w:val="hr-HR"/>
              </w:rPr>
              <w:t>3.880,00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22</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Financijska agencija, OIB:85821130368</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12.223,58</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CD1DC4">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CD1DC4">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12.223,58</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23</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FORUM POSLOVNI MEDIJI d.o.o., OIB:37086955359</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827,75</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827,75</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24</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GEN COMMERCE d.o.o., OIB:61761797220</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3.375,50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3.375,50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GENERALI OSIGURANJE d.d., OIB:10840749604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1.536,31</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26</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ČAKOM d.o.o., OIB:14001865632</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1.778,13</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1.778,13</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GRAFING, vl. Kornelija Dretar, OIB:56613263505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7.572,50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H-ABDUCO d.o.o., OIB:13667298928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74.917,50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29</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HD Metali d.o.o., OIB:56932529326</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4.130,66</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4.130,66</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HEP ELEKTRA d.o.o., OIB:43965974818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150,43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HEP – Operator distribucijskog sustava d.o.o., OIB:46830600751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203.200,11</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HP - Hrvatska pošta d.d., OIB:87311810356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1.261,17</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Hrvatska radiotelevizija, OIB:68419124305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10.253,53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Hrvatske vode, OIB:28921383001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71.763,09</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Hrvatski Telekom d.d., OIB:81793146560</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84.812,91</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07D50" w:rsidR="00107D50"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lastRenderedPageBreak/>
              <w:t>36</w:t>
            </w:r>
          </w:p>
        </w:tc>
        <w:tc>
          <w:tcPr>
            <w:tcW w:w="1555"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07D50">
              <w:rPr>
                <w:rFonts w:ascii="Times New Roman" w:hAnsi="Times New Roman" w:eastAsiaTheme="minorHAnsi"/>
                <w:snapToGrid/>
                <w:sz w:val="20"/>
                <w:szCs w:val="24"/>
                <w:lang w:val="hr-HR"/>
              </w:rPr>
              <w:t>Hrvatska agencija za malo gospodarstvo, inovacije i investicije, OIB:25609559342</w:t>
            </w:r>
          </w:p>
        </w:tc>
        <w:tc>
          <w:tcPr>
            <w:tcW w:w="1020"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1.469.119,66</w:t>
            </w:r>
          </w:p>
        </w:tc>
        <w:tc>
          <w:tcPr>
            <w:tcW w:w="1020" w:type="pct"/>
            <w:tcBorders>
              <w:top w:val="single" w:color="auto" w:sz="4" w:space="0"/>
              <w:left w:val="single" w:color="auto" w:sz="4" w:space="0"/>
              <w:bottom w:val="single" w:color="auto" w:sz="4" w:space="0"/>
              <w:right w:val="single" w:color="auto" w:sz="4" w:space="0"/>
            </w:tcBorders>
          </w:tcPr>
          <w:p w:rsidRPr="00107D50" w:rsidR="00236F19" w:rsidP="00236F19" w:rsidRDefault="002E4736">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07D50" w:rsidR="00236F19" w:rsidP="00236F19" w:rsidRDefault="002E4736">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1.469.119,66</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Hrvatske šume d.o.o., OIB:69693144506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98.640,48</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03D22">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HUDEK-TRGOTRANS d.o.o., OIB:66718146008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6.818,46</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39</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INTELMAR d.o.o., OIB:96112432827</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4.917,75</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4.917,75</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VANTAGE LEASING d.o.o., OIB:55525619967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29.265,27</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41</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JAŠKAPACK d.o.o., OIB:53994275676</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34.083,75</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34.083,75</w:t>
            </w:r>
          </w:p>
        </w:tc>
      </w:tr>
      <w:tr w:rsidRPr="00E65D77"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42</w:t>
            </w:r>
          </w:p>
        </w:tc>
        <w:tc>
          <w:tcPr>
            <w:tcW w:w="1555"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Javni bilježnik Stjepan Šaškor, OIB:93287120087</w:t>
            </w:r>
          </w:p>
        </w:tc>
        <w:tc>
          <w:tcPr>
            <w:tcW w:w="1020"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3.177,50</w:t>
            </w:r>
          </w:p>
        </w:tc>
        <w:tc>
          <w:tcPr>
            <w:tcW w:w="1020"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43</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Javni bilježnik Stjepan Trstenjak, OIB:04682807598</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4.410,00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4.410,00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KLEBCHEMIE M.G. Becker Gmbh &amp; C.o KG, OIB:</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155.348,23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KOS d.o.o., OIB:10308978616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19.409,54</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46</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KREŠIMIR – FUTURA d.o.o., OIB:99386047584</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1.828,50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1.828,50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KRIKA, vl. Robert Kriković, OIB:16913082127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1.687,49</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KVAM SISTEM d.o.o., OIB:54392975253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975,00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49</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LUKA PALETE d.o.o., OIB:12948680040</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7.600,00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7.600,00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50</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LUKOM d.o.o., OIB:29732862130</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1.385,70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1.385,70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MAG-COMMERCE d.o.o., OIB:57269622478</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11.250,00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lastRenderedPageBreak/>
              <w:t>52</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Mehanika Maruševac d.o.o., OIB:45970352259</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76.984,96</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76.984,96</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METALPROM d.o.o., OIB:76147579166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24.547,94</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E65D77"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54</w:t>
            </w:r>
          </w:p>
        </w:tc>
        <w:tc>
          <w:tcPr>
            <w:tcW w:w="1555"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RH, Ministarstvo financija, Porezna uprava, OIB:18683136487</w:t>
            </w:r>
          </w:p>
        </w:tc>
        <w:tc>
          <w:tcPr>
            <w:tcW w:w="1020"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7.073.558,39</w:t>
            </w:r>
          </w:p>
        </w:tc>
        <w:tc>
          <w:tcPr>
            <w:tcW w:w="1020"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7.073.558,39</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55</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MOBILISIS d.o.o., OIB:33760705978</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590,00</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590,00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NARANČIĆ, vl. Milorad Narančić, OIB:09985294116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7.500,00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Nigos-elektronik radnja za izradu raznovrsnih mašina i opreme</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179.280,18</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58</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Nogometni klub Varaždin, OIB:69193110876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15.000,00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59</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06452">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O</w:t>
            </w:r>
            <w:r w:rsidRPr="001C1B6E" w:rsidR="00236F19">
              <w:rPr>
                <w:rFonts w:ascii="Times New Roman" w:hAnsi="Times New Roman" w:eastAsiaTheme="minorHAnsi"/>
                <w:snapToGrid/>
                <w:sz w:val="20"/>
                <w:szCs w:val="24"/>
                <w:lang w:val="hr-HR"/>
              </w:rPr>
              <w:t xml:space="preserve"> TELEKOMUNIKACIJE d.o.o., OIB:73879690126</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40.261,27</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206452">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40.261,27</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OT-OPTIMA TELEKOM d.o.o., OIB:36004425025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10.702,52</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OTP banka Hrvatska d.d., OIB:52508873833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13.562.042,84</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OTP Leasing d.d., OIB:23780250353</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31.959,45</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C1B6E"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63</w:t>
            </w:r>
          </w:p>
        </w:tc>
        <w:tc>
          <w:tcPr>
            <w:tcW w:w="1555"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C1B6E">
              <w:rPr>
                <w:rFonts w:ascii="Times New Roman" w:hAnsi="Times New Roman" w:eastAsiaTheme="minorHAnsi"/>
                <w:snapToGrid/>
                <w:sz w:val="20"/>
                <w:szCs w:val="24"/>
                <w:lang w:val="hr-HR"/>
              </w:rPr>
              <w:t>P.T.-TRANSPORTI d.o.o., OIB:84855855921</w:t>
            </w:r>
          </w:p>
        </w:tc>
        <w:tc>
          <w:tcPr>
            <w:tcW w:w="1020" w:type="pct"/>
            <w:tcBorders>
              <w:top w:val="single" w:color="auto" w:sz="4" w:space="0"/>
              <w:left w:val="single" w:color="auto" w:sz="4" w:space="0"/>
              <w:bottom w:val="single" w:color="auto" w:sz="4" w:space="0"/>
              <w:right w:val="single" w:color="auto" w:sz="4" w:space="0"/>
            </w:tcBorders>
            <w:hideMark/>
          </w:tcPr>
          <w:p w:rsidRPr="001C1B6E" w:rsidR="00236F19" w:rsidP="00236F19" w:rsidRDefault="00236F19">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2.893,69</w:t>
            </w:r>
          </w:p>
        </w:tc>
        <w:tc>
          <w:tcPr>
            <w:tcW w:w="1020" w:type="pct"/>
            <w:tcBorders>
              <w:top w:val="single" w:color="auto" w:sz="4" w:space="0"/>
              <w:left w:val="single" w:color="auto" w:sz="4" w:space="0"/>
              <w:bottom w:val="single" w:color="auto" w:sz="4" w:space="0"/>
              <w:right w:val="single" w:color="auto" w:sz="4" w:space="0"/>
            </w:tcBorders>
          </w:tcPr>
          <w:p w:rsidRPr="001C1B6E" w:rsidR="00236F19" w:rsidP="00236F19" w:rsidRDefault="0015171A">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C1B6E" w:rsidR="00236F19" w:rsidP="00236F19" w:rsidRDefault="0015171A">
            <w:pPr>
              <w:widowControl/>
              <w:snapToGrid w:val="false"/>
              <w:jc w:val="center"/>
              <w:rPr>
                <w:rFonts w:ascii="Times New Roman" w:hAnsi="Times New Roman" w:eastAsia="Calibri"/>
                <w:snapToGrid/>
                <w:sz w:val="20"/>
                <w:szCs w:val="24"/>
                <w:lang w:val="hr-HR"/>
              </w:rPr>
            </w:pPr>
            <w:r w:rsidRPr="001C1B6E">
              <w:rPr>
                <w:rFonts w:ascii="Times New Roman" w:hAnsi="Times New Roman" w:eastAsia="Calibri"/>
                <w:snapToGrid/>
                <w:sz w:val="20"/>
                <w:szCs w:val="24"/>
                <w:lang w:val="hr-HR"/>
              </w:rPr>
              <w:t>2.893,69</w:t>
            </w:r>
          </w:p>
        </w:tc>
      </w:tr>
      <w:tr w:rsidRPr="00E65D77" w:rsidR="001C1B6E"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64</w:t>
            </w:r>
          </w:p>
        </w:tc>
        <w:tc>
          <w:tcPr>
            <w:tcW w:w="1555" w:type="pct"/>
            <w:tcBorders>
              <w:top w:val="single" w:color="auto" w:sz="4" w:space="0"/>
              <w:left w:val="single" w:color="auto" w:sz="4" w:space="0"/>
              <w:bottom w:val="single" w:color="auto" w:sz="4" w:space="0"/>
              <w:right w:val="single" w:color="auto" w:sz="4" w:space="0"/>
            </w:tcBorders>
            <w:hideMark/>
          </w:tcPr>
          <w:p w:rsidRPr="00E65D77" w:rsidR="002E4736" w:rsidP="00236F19" w:rsidRDefault="002E4736">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POŽGAJ FLOORING d.o.o.</w:t>
            </w:r>
            <w:r w:rsidRPr="00E65D77" w:rsidR="00E65D77">
              <w:rPr>
                <w:rFonts w:ascii="Times New Roman" w:hAnsi="Times New Roman" w:eastAsiaTheme="minorHAnsi"/>
                <w:snapToGrid/>
                <w:sz w:val="20"/>
                <w:szCs w:val="24"/>
                <w:lang w:val="hr-HR"/>
              </w:rPr>
              <w:t xml:space="preserve"> u stečaju</w:t>
            </w:r>
            <w:r w:rsidRPr="00E65D77">
              <w:rPr>
                <w:rFonts w:ascii="Times New Roman" w:hAnsi="Times New Roman" w:eastAsiaTheme="minorHAnsi"/>
                <w:snapToGrid/>
                <w:sz w:val="20"/>
                <w:szCs w:val="24"/>
                <w:lang w:val="hr-HR"/>
              </w:rPr>
              <w:t xml:space="preserve"> , OIB:35779288855</w:t>
            </w:r>
          </w:p>
          <w:p w:rsidRPr="00E65D77" w:rsidR="00236F19" w:rsidP="003D6A4E" w:rsidRDefault="002E4736">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 xml:space="preserve">(vjerovnik </w:t>
            </w:r>
            <w:r w:rsidRPr="00E65D77" w:rsidR="00236F19">
              <w:rPr>
                <w:rFonts w:ascii="Times New Roman" w:hAnsi="Times New Roman" w:eastAsiaTheme="minorHAnsi"/>
                <w:snapToGrid/>
                <w:sz w:val="20"/>
                <w:szCs w:val="24"/>
                <w:lang w:val="hr-HR"/>
              </w:rPr>
              <w:t>PARKETI POŽGAJ d.o.o., OIB:65436826341</w:t>
            </w:r>
            <w:r w:rsidRPr="00E65D77">
              <w:rPr>
                <w:rFonts w:ascii="Times New Roman" w:hAnsi="Times New Roman" w:eastAsiaTheme="minorHAnsi"/>
                <w:snapToGrid/>
                <w:sz w:val="20"/>
                <w:szCs w:val="24"/>
                <w:lang w:val="hr-HR"/>
              </w:rPr>
              <w:t xml:space="preserve">, pripojen gornjem </w:t>
            </w:r>
            <w:r w:rsidRPr="00E65D77" w:rsidR="003D6A4E">
              <w:rPr>
                <w:rFonts w:ascii="Times New Roman" w:hAnsi="Times New Roman" w:eastAsiaTheme="minorHAnsi"/>
                <w:snapToGrid/>
                <w:sz w:val="20"/>
                <w:szCs w:val="24"/>
                <w:lang w:val="hr-HR"/>
              </w:rPr>
              <w:t>društvu</w:t>
            </w:r>
            <w:r w:rsidRPr="00E65D77">
              <w:rPr>
                <w:rFonts w:ascii="Times New Roman" w:hAnsi="Times New Roman" w:eastAsiaTheme="minorHAnsi"/>
                <w:snapToGrid/>
                <w:sz w:val="20"/>
                <w:szCs w:val="24"/>
                <w:lang w:val="hr-HR"/>
              </w:rPr>
              <w:t>)</w:t>
            </w:r>
          </w:p>
        </w:tc>
        <w:tc>
          <w:tcPr>
            <w:tcW w:w="1020"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3.107.710,54</w:t>
            </w:r>
          </w:p>
        </w:tc>
        <w:tc>
          <w:tcPr>
            <w:tcW w:w="1020" w:type="pct"/>
            <w:tcBorders>
              <w:top w:val="single" w:color="auto" w:sz="4" w:space="0"/>
              <w:left w:val="single" w:color="auto" w:sz="4" w:space="0"/>
              <w:bottom w:val="single" w:color="auto" w:sz="4" w:space="0"/>
              <w:right w:val="single" w:color="auto" w:sz="4" w:space="0"/>
            </w:tcBorders>
          </w:tcPr>
          <w:p w:rsidRPr="00E65D77" w:rsidR="00236F19" w:rsidP="00236F19" w:rsidRDefault="002E4736">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ZA</w:t>
            </w:r>
          </w:p>
          <w:p w:rsidRPr="00E65D77" w:rsidR="006F6A49" w:rsidP="00236F19" w:rsidRDefault="006F6A49">
            <w:pPr>
              <w:widowControl/>
              <w:snapToGrid w:val="false"/>
              <w:jc w:val="center"/>
              <w:rPr>
                <w:rFonts w:ascii="Times New Roman" w:hAnsi="Times New Roman" w:eastAsia="Calibri"/>
                <w:snapToGrid/>
                <w:sz w:val="20"/>
                <w:szCs w:val="24"/>
                <w:lang w:val="hr-HR"/>
              </w:rPr>
            </w:pPr>
          </w:p>
        </w:tc>
        <w:tc>
          <w:tcPr>
            <w:tcW w:w="1019" w:type="pct"/>
            <w:tcBorders>
              <w:top w:val="single" w:color="auto" w:sz="4" w:space="0"/>
              <w:left w:val="single" w:color="auto" w:sz="4" w:space="0"/>
              <w:bottom w:val="single" w:color="auto" w:sz="4" w:space="0"/>
              <w:right w:val="single" w:color="auto" w:sz="4" w:space="0"/>
            </w:tcBorders>
          </w:tcPr>
          <w:p w:rsidRPr="00E65D77" w:rsidR="00236F19" w:rsidP="00236F19" w:rsidRDefault="002E4736">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3.107.710,54</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65</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PASTELA LUDBREG d.o.o., OIB:29546881320</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5.569,23</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5.569,23</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lastRenderedPageBreak/>
              <w:t>66</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POBIS d.o.o., OIB:86536126262</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4.056,25</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4.056,25</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67</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POD proizvodnja opruga d.o.o., OIB:03398907795</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361,88</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361,88</w:t>
            </w:r>
          </w:p>
        </w:tc>
      </w:tr>
      <w:tr w:rsidRPr="00E65D77"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68</w:t>
            </w:r>
          </w:p>
        </w:tc>
        <w:tc>
          <w:tcPr>
            <w:tcW w:w="1555"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PODRAVSKA BANKA d.d., OIB:97326283154</w:t>
            </w:r>
          </w:p>
        </w:tc>
        <w:tc>
          <w:tcPr>
            <w:tcW w:w="1020"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6.913.217,91</w:t>
            </w:r>
          </w:p>
        </w:tc>
        <w:tc>
          <w:tcPr>
            <w:tcW w:w="1020" w:type="pct"/>
            <w:tcBorders>
              <w:top w:val="single" w:color="auto" w:sz="4" w:space="0"/>
              <w:left w:val="single" w:color="auto" w:sz="4" w:space="0"/>
              <w:bottom w:val="single" w:color="auto" w:sz="4" w:space="0"/>
              <w:right w:val="single" w:color="auto" w:sz="4" w:space="0"/>
            </w:tcBorders>
          </w:tcPr>
          <w:p w:rsidRPr="00E65D77" w:rsidR="00236F19" w:rsidP="00236F19" w:rsidRDefault="00C03D22">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E65D77" w:rsidR="00236F19" w:rsidP="00236F19" w:rsidRDefault="00C03D22">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6.913.217,91</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69</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PRVA NEKRETNINA d.o.o., OIB:14527976925</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1.171,50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1.171,50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70</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CROATIA osiguranje d.d., OIB:26187994862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217.315,98</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162F87" w:rsidR="00162F87"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62F87" w:rsidR="00236F19" w:rsidP="00236F19" w:rsidRDefault="00236F19">
            <w:pPr>
              <w:widowControl/>
              <w:snapToGrid w:val="false"/>
              <w:jc w:val="center"/>
              <w:rPr>
                <w:rFonts w:ascii="Times New Roman" w:hAnsi="Times New Roman" w:eastAsia="Calibri"/>
                <w:snapToGrid/>
                <w:sz w:val="20"/>
                <w:szCs w:val="24"/>
                <w:lang w:val="hr-HR"/>
              </w:rPr>
            </w:pPr>
            <w:r w:rsidRPr="00162F87">
              <w:rPr>
                <w:rFonts w:ascii="Times New Roman" w:hAnsi="Times New Roman" w:eastAsia="Calibri"/>
                <w:snapToGrid/>
                <w:sz w:val="20"/>
                <w:szCs w:val="24"/>
                <w:lang w:val="hr-HR"/>
              </w:rPr>
              <w:t>71</w:t>
            </w:r>
          </w:p>
        </w:tc>
        <w:tc>
          <w:tcPr>
            <w:tcW w:w="1555" w:type="pct"/>
            <w:tcBorders>
              <w:top w:val="single" w:color="auto" w:sz="4" w:space="0"/>
              <w:left w:val="single" w:color="auto" w:sz="4" w:space="0"/>
              <w:bottom w:val="single" w:color="auto" w:sz="4" w:space="0"/>
              <w:right w:val="single" w:color="auto" w:sz="4" w:space="0"/>
            </w:tcBorders>
            <w:hideMark/>
          </w:tcPr>
          <w:p w:rsidRPr="00162F87"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62F87">
              <w:rPr>
                <w:rFonts w:ascii="Times New Roman" w:hAnsi="Times New Roman" w:eastAsiaTheme="minorHAnsi"/>
                <w:snapToGrid/>
                <w:sz w:val="20"/>
                <w:szCs w:val="24"/>
                <w:lang w:val="hr-HR"/>
              </w:rPr>
              <w:t>Hrvatska banka za obnovu i razvitak, OIB:26702280390</w:t>
            </w:r>
          </w:p>
        </w:tc>
        <w:tc>
          <w:tcPr>
            <w:tcW w:w="1020" w:type="pct"/>
            <w:tcBorders>
              <w:top w:val="single" w:color="auto" w:sz="4" w:space="0"/>
              <w:left w:val="single" w:color="auto" w:sz="4" w:space="0"/>
              <w:bottom w:val="single" w:color="auto" w:sz="4" w:space="0"/>
              <w:right w:val="single" w:color="auto" w:sz="4" w:space="0"/>
            </w:tcBorders>
            <w:hideMark/>
          </w:tcPr>
          <w:p w:rsidRPr="00162F87" w:rsidR="00236F19" w:rsidP="00236F19" w:rsidRDefault="00236F19">
            <w:pPr>
              <w:widowControl/>
              <w:snapToGrid w:val="false"/>
              <w:jc w:val="center"/>
              <w:rPr>
                <w:rFonts w:ascii="Times New Roman" w:hAnsi="Times New Roman" w:eastAsia="Calibri"/>
                <w:snapToGrid/>
                <w:sz w:val="20"/>
                <w:szCs w:val="24"/>
                <w:lang w:val="hr-HR"/>
              </w:rPr>
            </w:pPr>
            <w:r w:rsidRPr="00162F87">
              <w:rPr>
                <w:rFonts w:ascii="Times New Roman" w:hAnsi="Times New Roman" w:eastAsia="Calibri"/>
                <w:snapToGrid/>
                <w:sz w:val="20"/>
                <w:szCs w:val="24"/>
                <w:lang w:val="hr-HR"/>
              </w:rPr>
              <w:t>12.176.637,83</w:t>
            </w:r>
          </w:p>
        </w:tc>
        <w:tc>
          <w:tcPr>
            <w:tcW w:w="1020" w:type="pct"/>
            <w:tcBorders>
              <w:top w:val="single" w:color="auto" w:sz="4" w:space="0"/>
              <w:left w:val="single" w:color="auto" w:sz="4" w:space="0"/>
              <w:bottom w:val="single" w:color="auto" w:sz="4" w:space="0"/>
              <w:right w:val="single" w:color="auto" w:sz="4" w:space="0"/>
            </w:tcBorders>
          </w:tcPr>
          <w:p w:rsidRPr="00162F87" w:rsidR="0093536A" w:rsidP="00236F19" w:rsidRDefault="0093536A">
            <w:pPr>
              <w:widowControl/>
              <w:snapToGrid w:val="false"/>
              <w:jc w:val="center"/>
              <w:rPr>
                <w:rFonts w:ascii="Times New Roman" w:hAnsi="Times New Roman" w:eastAsia="Calibri"/>
                <w:snapToGrid/>
                <w:sz w:val="20"/>
                <w:szCs w:val="24"/>
                <w:lang w:val="hr-HR"/>
              </w:rPr>
            </w:pPr>
            <w:r w:rsidRPr="00162F87">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62F87" w:rsidR="0093536A" w:rsidP="00236F19" w:rsidRDefault="0093536A">
            <w:pPr>
              <w:widowControl/>
              <w:snapToGrid w:val="false"/>
              <w:jc w:val="center"/>
              <w:rPr>
                <w:rFonts w:ascii="Times New Roman" w:hAnsi="Times New Roman" w:eastAsia="Calibri"/>
                <w:snapToGrid/>
                <w:sz w:val="20"/>
                <w:szCs w:val="24"/>
                <w:lang w:val="hr-HR"/>
              </w:rPr>
            </w:pPr>
            <w:r w:rsidRPr="00162F87">
              <w:rPr>
                <w:rFonts w:ascii="Times New Roman" w:hAnsi="Times New Roman" w:eastAsia="Calibri"/>
                <w:snapToGrid/>
                <w:sz w:val="20"/>
                <w:szCs w:val="24"/>
                <w:lang w:val="hr-HR"/>
              </w:rPr>
              <w:t>12.176.637,83</w:t>
            </w:r>
          </w:p>
          <w:p w:rsidRPr="00162F87" w:rsidR="0093536A" w:rsidP="00236F19" w:rsidRDefault="0093536A">
            <w:pPr>
              <w:widowControl/>
              <w:snapToGrid w:val="false"/>
              <w:jc w:val="center"/>
              <w:rPr>
                <w:rFonts w:ascii="Times New Roman" w:hAnsi="Times New Roman" w:eastAsia="Calibri"/>
                <w:snapToGrid/>
                <w:sz w:val="20"/>
                <w:szCs w:val="24"/>
                <w:lang w:val="hr-HR"/>
              </w:rPr>
            </w:pPr>
          </w:p>
        </w:tc>
      </w:tr>
      <w:tr w:rsidRPr="00E65D77"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72</w:t>
            </w:r>
          </w:p>
        </w:tc>
        <w:tc>
          <w:tcPr>
            <w:tcW w:w="1555"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Republika Hrvatska, OIB:52634238587</w:t>
            </w:r>
          </w:p>
        </w:tc>
        <w:tc>
          <w:tcPr>
            <w:tcW w:w="1020" w:type="pct"/>
            <w:tcBorders>
              <w:top w:val="single" w:color="auto" w:sz="4" w:space="0"/>
              <w:left w:val="single" w:color="auto" w:sz="4" w:space="0"/>
              <w:bottom w:val="single" w:color="auto" w:sz="4" w:space="0"/>
              <w:right w:val="single" w:color="auto" w:sz="4" w:space="0"/>
            </w:tcBorders>
            <w:hideMark/>
          </w:tcPr>
          <w:p w:rsidRPr="00E65D77" w:rsidR="00236F19" w:rsidP="00236F19" w:rsidRDefault="00236F19">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28.110,40</w:t>
            </w:r>
          </w:p>
        </w:tc>
        <w:tc>
          <w:tcPr>
            <w:tcW w:w="1020"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E65D77" w:rsidR="00236F19"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28.110,40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73</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SABAX, vl. Samir Katić, OIB:57526556068</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6.798,80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6.798,80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74</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SMC Industrija automatika d.o.o., OIB:95836079184</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1.840,50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1.840,50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75</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SORMIKO d.o.o., OIB:78853440387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808,63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76</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Spec. ordinacija medicine rada – Grozdana Hanžek, OIB:34604734054</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720,79</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720,79</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77</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Staklarski obrt TRIPLAT, vl. Marinko Triplat, OIB:16843566670</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4.828,44</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4.828,44</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78</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STOLARIJA JAKOPČIN,vl. Vjekoslav Jakopčin, OIB:97514697035</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47.520,50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6F6A4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6F6A4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47.520,50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79</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Sveučilište u Zagrebu, Šumarski fakultet, OIB:07699719217</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5.395,86</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80</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TAPETARIJA VELIČAN, vl. Mario Veličan, OIB:50521555425</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2.466,25</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2.466,25</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81</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TERMODINAMIKA d.o.o., OIB:62531096862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304,00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TEXTUM d.o.o., OIB:10898533231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66.908,24</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83</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THE END OF LINE d.o.o., OIB:73871442076</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26.020,56</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TOMEX d.o.o., OIB:30816030994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21.400,00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85</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TRANSPORTI I TRGOVINA BIŠKUP, vl. Damir Biškup, OIB:45101175053</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636,00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636,00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86</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TRGOMETAL d.o.o., OIB:26004523816</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2.826,18</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2.826,18</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87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ULIX d.o.o., OIB:26561427801</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5.784,00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88</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Ustanova za obrazovanje odraslih VIZOR, OIB:70555369505</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4.325,00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4.325,00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89</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CENTAR FAKTOR d.o.o., OIB:69566160187</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2.960.000,00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15171A">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2.960.000,00</w:t>
            </w:r>
          </w:p>
        </w:tc>
      </w:tr>
      <w:tr w:rsidRPr="00107D50" w:rsidR="00107D50"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90</w:t>
            </w:r>
          </w:p>
        </w:tc>
        <w:tc>
          <w:tcPr>
            <w:tcW w:w="1555"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107D50">
              <w:rPr>
                <w:rFonts w:ascii="Times New Roman" w:hAnsi="Times New Roman" w:eastAsiaTheme="minorHAnsi"/>
                <w:snapToGrid/>
                <w:sz w:val="20"/>
                <w:szCs w:val="24"/>
                <w:lang w:val="hr-HR"/>
              </w:rPr>
              <w:t>HRVATSKA POŠTANSKA BANKA d.d., OIB:87939104217</w:t>
            </w:r>
          </w:p>
        </w:tc>
        <w:tc>
          <w:tcPr>
            <w:tcW w:w="1020" w:type="pct"/>
            <w:tcBorders>
              <w:top w:val="single" w:color="auto" w:sz="4" w:space="0"/>
              <w:left w:val="single" w:color="auto" w:sz="4" w:space="0"/>
              <w:bottom w:val="single" w:color="auto" w:sz="4" w:space="0"/>
              <w:right w:val="single" w:color="auto" w:sz="4" w:space="0"/>
            </w:tcBorders>
            <w:hideMark/>
          </w:tcPr>
          <w:p w:rsidRPr="00107D50" w:rsidR="00236F19" w:rsidP="00236F19" w:rsidRDefault="00236F19">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30.348.635,02</w:t>
            </w:r>
          </w:p>
        </w:tc>
        <w:tc>
          <w:tcPr>
            <w:tcW w:w="1020" w:type="pct"/>
            <w:tcBorders>
              <w:top w:val="single" w:color="auto" w:sz="4" w:space="0"/>
              <w:left w:val="single" w:color="auto" w:sz="4" w:space="0"/>
              <w:bottom w:val="single" w:color="auto" w:sz="4" w:space="0"/>
              <w:right w:val="single" w:color="auto" w:sz="4" w:space="0"/>
            </w:tcBorders>
          </w:tcPr>
          <w:p w:rsidRPr="00107D50" w:rsidR="00236F19" w:rsidP="00236F19" w:rsidRDefault="00C03D22">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107D50" w:rsidR="00236F19" w:rsidP="00236F19" w:rsidRDefault="00C03D22">
            <w:pPr>
              <w:widowControl/>
              <w:snapToGrid w:val="false"/>
              <w:jc w:val="center"/>
              <w:rPr>
                <w:rFonts w:ascii="Times New Roman" w:hAnsi="Times New Roman" w:eastAsia="Calibri"/>
                <w:snapToGrid/>
                <w:sz w:val="20"/>
                <w:szCs w:val="24"/>
                <w:lang w:val="hr-HR"/>
              </w:rPr>
            </w:pPr>
            <w:r w:rsidRPr="00107D50">
              <w:rPr>
                <w:rFonts w:ascii="Times New Roman" w:hAnsi="Times New Roman" w:eastAsia="Calibri"/>
                <w:snapToGrid/>
                <w:sz w:val="20"/>
                <w:szCs w:val="24"/>
                <w:lang w:val="hr-HR"/>
              </w:rPr>
              <w:t>30.348.635,02</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91</w:t>
            </w:r>
          </w:p>
        </w:tc>
        <w:tc>
          <w:tcPr>
            <w:tcW w:w="1555" w:type="pct"/>
            <w:tcBorders>
              <w:top w:val="single" w:color="auto" w:sz="4" w:space="0"/>
              <w:left w:val="single" w:color="auto" w:sz="4" w:space="0"/>
              <w:bottom w:val="single" w:color="auto" w:sz="4" w:space="0"/>
              <w:right w:val="single" w:color="auto" w:sz="4" w:space="0"/>
            </w:tcBorders>
            <w:hideMark/>
          </w:tcPr>
          <w:p w:rsidRPr="006F6A49" w:rsidR="00F10D6C" w:rsidP="00236F19" w:rsidRDefault="00F10D6C">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T.C. POŽGAJ – DRVO U GRADITELJSTVU d.o.o., OIB: 38134916213</w:t>
            </w:r>
          </w:p>
          <w:p w:rsidRPr="006F6A49" w:rsidR="00236F19" w:rsidP="00236F19" w:rsidRDefault="00F10D6C">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 xml:space="preserve">(ustup tražbine od vjerovnika </w:t>
            </w:r>
            <w:r w:rsidRPr="006F6A49" w:rsidR="00236F19">
              <w:rPr>
                <w:rFonts w:ascii="Times New Roman" w:hAnsi="Times New Roman" w:eastAsiaTheme="minorHAnsi"/>
                <w:snapToGrid/>
                <w:sz w:val="20"/>
                <w:szCs w:val="24"/>
                <w:lang w:val="hr-HR"/>
              </w:rPr>
              <w:t>ISTARSKA KREDITNA BANKA UMAG d.d., OIB:65723536010</w:t>
            </w:r>
            <w:r w:rsidRPr="006F6A49">
              <w:rPr>
                <w:rFonts w:ascii="Times New Roman" w:hAnsi="Times New Roman" w:eastAsiaTheme="minorHAnsi"/>
                <w:snapToGrid/>
                <w:sz w:val="20"/>
                <w:szCs w:val="24"/>
                <w:lang w:val="hr-HR"/>
              </w:rPr>
              <w:t>)</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3.501.013,19</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F10D6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F10D6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3.501.013,19</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92</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SOCIETA PER LE GESTIONE ATTIVITA – SGA S.P.A.</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16.801.377,28</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93</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VAGRAD d.o.o., OIB:23892673700</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46.995,00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46.995,00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lastRenderedPageBreak/>
              <w:t>94</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VARKOM d.d., OIB:39048902955</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29.699,70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95</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VATROBRAN d.o.o., OIB:87890795742</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9.510,71</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9.510,71</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96</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VIGO d.o.o., OIB:63373308494</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48.905,23</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236F19" w:rsidR="00236F1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97</w:t>
            </w:r>
          </w:p>
        </w:tc>
        <w:tc>
          <w:tcPr>
            <w:tcW w:w="1555"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236F19">
              <w:rPr>
                <w:rFonts w:ascii="Times New Roman" w:hAnsi="Times New Roman" w:eastAsiaTheme="minorHAnsi"/>
                <w:snapToGrid/>
                <w:sz w:val="20"/>
                <w:szCs w:val="24"/>
                <w:lang w:val="hr-HR"/>
              </w:rPr>
              <w:t>VING poduzetnički inženjering d.o.o., OIB:98405536002</w:t>
            </w:r>
          </w:p>
        </w:tc>
        <w:tc>
          <w:tcPr>
            <w:tcW w:w="1020" w:type="pct"/>
            <w:tcBorders>
              <w:top w:val="single" w:color="auto" w:sz="4" w:space="0"/>
              <w:left w:val="single" w:color="auto" w:sz="4" w:space="0"/>
              <w:bottom w:val="single" w:color="auto" w:sz="4" w:space="0"/>
              <w:right w:val="single" w:color="auto" w:sz="4" w:space="0"/>
            </w:tcBorders>
            <w:hideMark/>
          </w:tcPr>
          <w:p w:rsidRPr="00236F19" w:rsidR="00236F19" w:rsidP="00236F19" w:rsidRDefault="00236F19">
            <w:pPr>
              <w:widowControl/>
              <w:snapToGrid w:val="false"/>
              <w:jc w:val="center"/>
              <w:rPr>
                <w:rFonts w:ascii="Times New Roman" w:hAnsi="Times New Roman" w:eastAsia="Calibri"/>
                <w:snapToGrid/>
                <w:sz w:val="20"/>
                <w:szCs w:val="24"/>
                <w:lang w:val="hr-HR"/>
              </w:rPr>
            </w:pPr>
            <w:r w:rsidRPr="00236F19">
              <w:rPr>
                <w:rFonts w:ascii="Times New Roman" w:hAnsi="Times New Roman" w:eastAsia="Calibri"/>
                <w:snapToGrid/>
                <w:sz w:val="20"/>
                <w:szCs w:val="24"/>
                <w:lang w:val="hr-HR"/>
              </w:rPr>
              <w:t>7.300,00</w:t>
            </w:r>
          </w:p>
        </w:tc>
        <w:tc>
          <w:tcPr>
            <w:tcW w:w="1020" w:type="pct"/>
            <w:tcBorders>
              <w:top w:val="single" w:color="auto" w:sz="4" w:space="0"/>
              <w:left w:val="single" w:color="auto" w:sz="4" w:space="0"/>
              <w:bottom w:val="single" w:color="auto" w:sz="4" w:space="0"/>
              <w:right w:val="single" w:color="auto" w:sz="4" w:space="0"/>
            </w:tcBorders>
          </w:tcPr>
          <w:p w:rsidRPr="004209E1" w:rsidR="00236F19" w:rsidP="00236F19" w:rsidRDefault="00C82E91">
            <w:pPr>
              <w:widowControl/>
              <w:snapToGrid w:val="false"/>
              <w:jc w:val="center"/>
              <w:rPr>
                <w:rFonts w:ascii="Times New Roman" w:hAnsi="Times New Roman" w:eastAsia="Calibri"/>
                <w:snapToGrid/>
                <w:color w:val="FF0000"/>
                <w:sz w:val="20"/>
                <w:szCs w:val="24"/>
                <w:lang w:val="hr-HR"/>
              </w:rPr>
            </w:pPr>
            <w:r w:rsidRPr="00E65D77">
              <w:rPr>
                <w:rFonts w:ascii="Times New Roman" w:hAnsi="Times New Roman" w:eastAsia="Calibri"/>
                <w:snapToGrid/>
                <w:sz w:val="20"/>
                <w:szCs w:val="24"/>
                <w:lang w:val="hr-HR"/>
              </w:rPr>
              <w:t>PROTIV</w:t>
            </w:r>
          </w:p>
        </w:tc>
        <w:tc>
          <w:tcPr>
            <w:tcW w:w="1019" w:type="pct"/>
            <w:tcBorders>
              <w:top w:val="single" w:color="auto" w:sz="4" w:space="0"/>
              <w:left w:val="single" w:color="auto" w:sz="4" w:space="0"/>
              <w:bottom w:val="single" w:color="auto" w:sz="4" w:space="0"/>
              <w:right w:val="single" w:color="auto" w:sz="4" w:space="0"/>
            </w:tcBorders>
          </w:tcPr>
          <w:p w:rsidRPr="00236F19" w:rsidR="00236F19" w:rsidP="00236F19" w:rsidRDefault="003D6A4E">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98</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VIZOR ekologija-zaštita-konzalting d.o.o., OIB:28579840610</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7.500,00</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7.500,00</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99</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WDF DOSTAVA VODE d.o.o., OIB:79263523642</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1.295,98</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1.295,98</w:t>
            </w:r>
          </w:p>
        </w:tc>
      </w:tr>
      <w:tr w:rsidRPr="006F6A49" w:rsidR="006F6A49" w:rsidTr="003441D5">
        <w:trPr>
          <w:trHeight w:val="671"/>
        </w:trPr>
        <w:tc>
          <w:tcPr>
            <w:tcW w:w="386"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100</w:t>
            </w:r>
          </w:p>
        </w:tc>
        <w:tc>
          <w:tcPr>
            <w:tcW w:w="1555"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ZAŠTITA JUKIĆ d.o.o., OIB:93544633496</w:t>
            </w:r>
          </w:p>
        </w:tc>
        <w:tc>
          <w:tcPr>
            <w:tcW w:w="1020" w:type="pct"/>
            <w:tcBorders>
              <w:top w:val="single" w:color="auto" w:sz="4" w:space="0"/>
              <w:left w:val="single" w:color="auto" w:sz="4" w:space="0"/>
              <w:bottom w:val="single" w:color="auto" w:sz="4" w:space="0"/>
              <w:right w:val="single" w:color="auto" w:sz="4" w:space="0"/>
            </w:tcBorders>
            <w:hideMark/>
          </w:tcPr>
          <w:p w:rsidRPr="006F6A49" w:rsidR="00236F19" w:rsidP="00236F19" w:rsidRDefault="00236F19">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7.882,61</w:t>
            </w:r>
          </w:p>
        </w:tc>
        <w:tc>
          <w:tcPr>
            <w:tcW w:w="1020"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236F19" w:rsidP="00236F19" w:rsidRDefault="00B3667C">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7.882,61</w:t>
            </w:r>
          </w:p>
        </w:tc>
      </w:tr>
      <w:tr w:rsidRPr="006F6A49" w:rsidR="003441D5" w:rsidTr="003441D5">
        <w:trPr>
          <w:trHeight w:val="671"/>
        </w:trPr>
        <w:tc>
          <w:tcPr>
            <w:tcW w:w="386" w:type="pct"/>
            <w:tcBorders>
              <w:top w:val="single" w:color="auto" w:sz="4" w:space="0"/>
              <w:left w:val="single" w:color="auto" w:sz="4" w:space="0"/>
              <w:bottom w:val="single" w:color="auto" w:sz="4" w:space="0"/>
              <w:right w:val="single" w:color="auto" w:sz="4" w:space="0"/>
            </w:tcBorders>
          </w:tcPr>
          <w:p w:rsidRPr="006F6A49" w:rsidR="003441D5" w:rsidP="00236F19" w:rsidRDefault="003441D5">
            <w:pPr>
              <w:widowControl/>
              <w:snapToGrid w:val="false"/>
              <w:jc w:val="center"/>
              <w:rPr>
                <w:rFonts w:ascii="Times New Roman" w:hAnsi="Times New Roman" w:eastAsia="Calibri"/>
                <w:snapToGrid/>
                <w:sz w:val="20"/>
                <w:szCs w:val="24"/>
                <w:lang w:val="hr-HR"/>
              </w:rPr>
            </w:pPr>
            <w:r>
              <w:rPr>
                <w:rFonts w:ascii="Times New Roman" w:hAnsi="Times New Roman" w:eastAsia="Calibri"/>
                <w:snapToGrid/>
                <w:sz w:val="20"/>
                <w:szCs w:val="24"/>
                <w:lang w:val="hr-HR"/>
              </w:rPr>
              <w:t>101</w:t>
            </w:r>
          </w:p>
        </w:tc>
        <w:tc>
          <w:tcPr>
            <w:tcW w:w="1555" w:type="pct"/>
            <w:tcBorders>
              <w:top w:val="single" w:color="auto" w:sz="4" w:space="0"/>
              <w:left w:val="single" w:color="auto" w:sz="4" w:space="0"/>
              <w:bottom w:val="single" w:color="auto" w:sz="4" w:space="0"/>
              <w:right w:val="single" w:color="auto" w:sz="4" w:space="0"/>
            </w:tcBorders>
          </w:tcPr>
          <w:p w:rsidRPr="006F6A49" w:rsidR="003441D5" w:rsidP="003243E1" w:rsidRDefault="003441D5">
            <w:pPr>
              <w:widowControl/>
              <w:snapToGrid w:val="false"/>
              <w:spacing w:after="200" w:line="276" w:lineRule="auto"/>
              <w:jc w:val="center"/>
              <w:rPr>
                <w:rFonts w:ascii="Times New Roman" w:hAnsi="Times New Roman" w:eastAsiaTheme="minorHAnsi"/>
                <w:snapToGrid/>
                <w:sz w:val="20"/>
                <w:szCs w:val="24"/>
                <w:lang w:val="hr-HR"/>
              </w:rPr>
            </w:pPr>
            <w:r w:rsidRPr="006F6A49">
              <w:rPr>
                <w:rFonts w:ascii="Times New Roman" w:hAnsi="Times New Roman" w:eastAsiaTheme="minorHAnsi"/>
                <w:snapToGrid/>
                <w:sz w:val="20"/>
                <w:szCs w:val="24"/>
                <w:lang w:val="hr-HR"/>
              </w:rPr>
              <w:t>ZONA TRI d.o.o., OIB:80146610447</w:t>
            </w:r>
          </w:p>
        </w:tc>
        <w:tc>
          <w:tcPr>
            <w:tcW w:w="1020" w:type="pct"/>
            <w:tcBorders>
              <w:top w:val="single" w:color="auto" w:sz="4" w:space="0"/>
              <w:left w:val="single" w:color="auto" w:sz="4" w:space="0"/>
              <w:bottom w:val="single" w:color="auto" w:sz="4" w:space="0"/>
              <w:right w:val="single" w:color="auto" w:sz="4" w:space="0"/>
            </w:tcBorders>
          </w:tcPr>
          <w:p w:rsidRPr="006F6A49" w:rsidR="003441D5" w:rsidP="003243E1" w:rsidRDefault="003441D5">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3.334,00</w:t>
            </w:r>
          </w:p>
        </w:tc>
        <w:tc>
          <w:tcPr>
            <w:tcW w:w="1020" w:type="pct"/>
            <w:tcBorders>
              <w:top w:val="single" w:color="auto" w:sz="4" w:space="0"/>
              <w:left w:val="single" w:color="auto" w:sz="4" w:space="0"/>
              <w:bottom w:val="single" w:color="auto" w:sz="4" w:space="0"/>
              <w:right w:val="single" w:color="auto" w:sz="4" w:space="0"/>
            </w:tcBorders>
          </w:tcPr>
          <w:p w:rsidRPr="006F6A49" w:rsidR="003441D5" w:rsidP="003243E1" w:rsidRDefault="003441D5">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single" w:color="auto" w:sz="4" w:space="0"/>
              <w:right w:val="single" w:color="auto" w:sz="4" w:space="0"/>
            </w:tcBorders>
          </w:tcPr>
          <w:p w:rsidRPr="006F6A49" w:rsidR="003441D5" w:rsidP="003243E1" w:rsidRDefault="003441D5">
            <w:pPr>
              <w:widowControl/>
              <w:snapToGrid w:val="false"/>
              <w:jc w:val="center"/>
              <w:rPr>
                <w:rFonts w:ascii="Times New Roman" w:hAnsi="Times New Roman" w:eastAsia="Calibri"/>
                <w:snapToGrid/>
                <w:sz w:val="20"/>
                <w:szCs w:val="24"/>
                <w:lang w:val="hr-HR"/>
              </w:rPr>
            </w:pPr>
            <w:r w:rsidRPr="006F6A49">
              <w:rPr>
                <w:rFonts w:ascii="Times New Roman" w:hAnsi="Times New Roman" w:eastAsia="Calibri"/>
                <w:snapToGrid/>
                <w:sz w:val="20"/>
                <w:szCs w:val="24"/>
                <w:lang w:val="hr-HR"/>
              </w:rPr>
              <w:t>3.334,00</w:t>
            </w:r>
          </w:p>
        </w:tc>
      </w:tr>
      <w:tr w:rsidRPr="00E65D77" w:rsidR="001F675C" w:rsidTr="003441D5">
        <w:trPr>
          <w:trHeight w:val="671"/>
        </w:trPr>
        <w:tc>
          <w:tcPr>
            <w:tcW w:w="386" w:type="pct"/>
            <w:tcBorders>
              <w:top w:val="single" w:color="auto" w:sz="4" w:space="0"/>
              <w:left w:val="single" w:color="auto" w:sz="4" w:space="0"/>
              <w:bottom w:val="double" w:color="auto" w:sz="4" w:space="0"/>
              <w:right w:val="single" w:color="auto" w:sz="4" w:space="0"/>
            </w:tcBorders>
            <w:shd w:val="clear" w:color="auto" w:fill="auto"/>
            <w:hideMark/>
          </w:tcPr>
          <w:p w:rsidRPr="00E65D77" w:rsidR="003441D5" w:rsidP="00236F19" w:rsidRDefault="003441D5">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102</w:t>
            </w:r>
          </w:p>
        </w:tc>
        <w:tc>
          <w:tcPr>
            <w:tcW w:w="1555" w:type="pct"/>
            <w:tcBorders>
              <w:top w:val="single" w:color="auto" w:sz="4" w:space="0"/>
              <w:left w:val="single" w:color="auto" w:sz="4" w:space="0"/>
              <w:bottom w:val="double" w:color="auto" w:sz="4" w:space="0"/>
              <w:right w:val="single" w:color="auto" w:sz="4" w:space="0"/>
            </w:tcBorders>
            <w:shd w:val="clear" w:color="auto" w:fill="auto"/>
            <w:hideMark/>
          </w:tcPr>
          <w:p w:rsidRPr="00E65D77" w:rsidR="003441D5" w:rsidP="003243E1" w:rsidRDefault="003441D5">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REPUBLIKA HRVATSKA, Ministarstvo financija, OIB:18683136487</w:t>
            </w:r>
          </w:p>
        </w:tc>
        <w:tc>
          <w:tcPr>
            <w:tcW w:w="1020" w:type="pct"/>
            <w:tcBorders>
              <w:top w:val="single" w:color="auto" w:sz="4" w:space="0"/>
              <w:left w:val="single" w:color="auto" w:sz="4" w:space="0"/>
              <w:bottom w:val="double" w:color="auto" w:sz="4" w:space="0"/>
              <w:right w:val="single" w:color="auto" w:sz="4" w:space="0"/>
            </w:tcBorders>
            <w:shd w:val="clear" w:color="auto" w:fill="auto"/>
            <w:hideMark/>
          </w:tcPr>
          <w:p w:rsidRPr="00E65D77" w:rsidR="003441D5" w:rsidP="003243E1" w:rsidRDefault="003441D5">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18.741.592,59</w:t>
            </w:r>
          </w:p>
        </w:tc>
        <w:tc>
          <w:tcPr>
            <w:tcW w:w="1020" w:type="pct"/>
            <w:tcBorders>
              <w:top w:val="single" w:color="auto" w:sz="4" w:space="0"/>
              <w:left w:val="single" w:color="auto" w:sz="4" w:space="0"/>
              <w:bottom w:val="double" w:color="auto" w:sz="4" w:space="0"/>
              <w:right w:val="single" w:color="auto" w:sz="4" w:space="0"/>
            </w:tcBorders>
            <w:shd w:val="clear" w:color="auto" w:fill="auto"/>
          </w:tcPr>
          <w:p w:rsidRPr="00E65D77" w:rsidR="003441D5"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ZA</w:t>
            </w:r>
          </w:p>
        </w:tc>
        <w:tc>
          <w:tcPr>
            <w:tcW w:w="1019" w:type="pct"/>
            <w:tcBorders>
              <w:top w:val="single" w:color="auto" w:sz="4" w:space="0"/>
              <w:left w:val="single" w:color="auto" w:sz="4" w:space="0"/>
              <w:bottom w:val="double" w:color="auto" w:sz="4" w:space="0"/>
              <w:right w:val="single" w:color="auto" w:sz="4" w:space="0"/>
            </w:tcBorders>
            <w:shd w:val="clear" w:color="auto" w:fill="auto"/>
          </w:tcPr>
          <w:p w:rsidRPr="00E65D77" w:rsidR="003441D5"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t>18.741.592,59</w:t>
            </w:r>
          </w:p>
        </w:tc>
      </w:tr>
      <w:tr w:rsidRPr="00236F19" w:rsidR="003441D5" w:rsidTr="003441D5">
        <w:trPr>
          <w:trHeight w:val="671"/>
        </w:trPr>
        <w:tc>
          <w:tcPr>
            <w:tcW w:w="386" w:type="pct"/>
            <w:tcBorders>
              <w:top w:val="double" w:color="auto" w:sz="4" w:space="0"/>
              <w:left w:val="double" w:color="auto" w:sz="4" w:space="0"/>
              <w:bottom w:val="double" w:color="auto" w:sz="4" w:space="0"/>
              <w:right w:val="double" w:color="auto" w:sz="4" w:space="0"/>
            </w:tcBorders>
          </w:tcPr>
          <w:p w:rsidRPr="00236F19" w:rsidR="003441D5" w:rsidP="00236F19" w:rsidRDefault="003441D5">
            <w:pPr>
              <w:widowControl/>
              <w:snapToGrid w:val="false"/>
              <w:jc w:val="center"/>
              <w:rPr>
                <w:rFonts w:ascii="Times New Roman" w:hAnsi="Times New Roman" w:eastAsia="Calibri"/>
                <w:snapToGrid/>
                <w:sz w:val="20"/>
                <w:szCs w:val="24"/>
                <w:lang w:val="hr-HR"/>
              </w:rPr>
            </w:pPr>
          </w:p>
        </w:tc>
        <w:tc>
          <w:tcPr>
            <w:tcW w:w="1555" w:type="pct"/>
            <w:tcBorders>
              <w:top w:val="double" w:color="auto" w:sz="4" w:space="0"/>
              <w:left w:val="double" w:color="auto" w:sz="4" w:space="0"/>
              <w:bottom w:val="double" w:color="auto" w:sz="4" w:space="0"/>
              <w:right w:val="double" w:color="auto" w:sz="4" w:space="0"/>
            </w:tcBorders>
          </w:tcPr>
          <w:p w:rsidRPr="00E65D77" w:rsidR="003441D5" w:rsidP="00236F19" w:rsidRDefault="003441D5">
            <w:pPr>
              <w:widowControl/>
              <w:snapToGrid w:val="false"/>
              <w:spacing w:after="200" w:line="276" w:lineRule="auto"/>
              <w:jc w:val="center"/>
              <w:rPr>
                <w:rFonts w:ascii="Times New Roman" w:hAnsi="Times New Roman" w:eastAsiaTheme="minorHAnsi"/>
                <w:snapToGrid/>
                <w:sz w:val="20"/>
                <w:szCs w:val="24"/>
                <w:lang w:val="hr-HR"/>
              </w:rPr>
            </w:pPr>
            <w:r w:rsidRPr="00E65D77">
              <w:rPr>
                <w:rFonts w:ascii="Times New Roman" w:hAnsi="Times New Roman" w:eastAsiaTheme="minorHAnsi"/>
                <w:snapToGrid/>
                <w:sz w:val="20"/>
                <w:szCs w:val="24"/>
                <w:lang w:val="hr-HR"/>
              </w:rPr>
              <w:t>Ukupno:</w:t>
            </w:r>
          </w:p>
        </w:tc>
        <w:tc>
          <w:tcPr>
            <w:tcW w:w="1020" w:type="pct"/>
            <w:tcBorders>
              <w:top w:val="double" w:color="auto" w:sz="4" w:space="0"/>
              <w:left w:val="double" w:color="auto" w:sz="4" w:space="0"/>
              <w:bottom w:val="double" w:color="auto" w:sz="4" w:space="0"/>
              <w:right w:val="double" w:color="auto" w:sz="4" w:space="0"/>
            </w:tcBorders>
          </w:tcPr>
          <w:p w:rsidRPr="00E65D77" w:rsidR="003441D5" w:rsidP="00236F19" w:rsidRDefault="00205F2F">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fldChar w:fldCharType="begin"/>
            </w:r>
            <w:r w:rsidRPr="00E65D77">
              <w:rPr>
                <w:rFonts w:ascii="Times New Roman" w:hAnsi="Times New Roman" w:eastAsia="Calibri"/>
                <w:snapToGrid/>
                <w:sz w:val="20"/>
                <w:szCs w:val="24"/>
                <w:lang w:val="hr-HR"/>
              </w:rPr>
              <w:instrText xml:space="preserve"> =SUM(ABOVE) </w:instrText>
            </w:r>
            <w:r w:rsidRPr="00E65D77">
              <w:rPr>
                <w:rFonts w:ascii="Times New Roman" w:hAnsi="Times New Roman" w:eastAsia="Calibri"/>
                <w:snapToGrid/>
                <w:sz w:val="20"/>
                <w:szCs w:val="24"/>
                <w:lang w:val="hr-HR"/>
              </w:rPr>
              <w:fldChar w:fldCharType="separate"/>
            </w:r>
            <w:r w:rsidRPr="00E65D77">
              <w:rPr>
                <w:rFonts w:ascii="Times New Roman" w:hAnsi="Times New Roman" w:eastAsia="Calibri"/>
                <w:noProof/>
                <w:snapToGrid/>
                <w:sz w:val="20"/>
                <w:szCs w:val="24"/>
                <w:lang w:val="hr-HR"/>
              </w:rPr>
              <w:t>129.457.815,62</w:t>
            </w:r>
            <w:r w:rsidRPr="00E65D77">
              <w:rPr>
                <w:rFonts w:ascii="Times New Roman" w:hAnsi="Times New Roman" w:eastAsia="Calibri"/>
                <w:snapToGrid/>
                <w:sz w:val="20"/>
                <w:szCs w:val="24"/>
                <w:lang w:val="hr-HR"/>
              </w:rPr>
              <w:fldChar w:fldCharType="end"/>
            </w:r>
          </w:p>
        </w:tc>
        <w:tc>
          <w:tcPr>
            <w:tcW w:w="1020" w:type="pct"/>
            <w:tcBorders>
              <w:top w:val="double" w:color="auto" w:sz="4" w:space="0"/>
              <w:left w:val="double" w:color="auto" w:sz="4" w:space="0"/>
              <w:bottom w:val="double" w:color="auto" w:sz="4" w:space="0"/>
              <w:right w:val="double" w:color="auto" w:sz="4" w:space="0"/>
            </w:tcBorders>
          </w:tcPr>
          <w:p w:rsidRPr="00E65D77" w:rsidR="003441D5" w:rsidP="00236F19" w:rsidRDefault="003441D5">
            <w:pPr>
              <w:widowControl/>
              <w:snapToGrid w:val="false"/>
              <w:jc w:val="center"/>
              <w:rPr>
                <w:rFonts w:ascii="Times New Roman" w:hAnsi="Times New Roman" w:eastAsia="Calibri"/>
                <w:snapToGrid/>
                <w:sz w:val="20"/>
                <w:szCs w:val="24"/>
                <w:lang w:val="hr-HR"/>
              </w:rPr>
            </w:pPr>
          </w:p>
        </w:tc>
        <w:tc>
          <w:tcPr>
            <w:tcW w:w="1019" w:type="pct"/>
            <w:tcBorders>
              <w:top w:val="double" w:color="auto" w:sz="4" w:space="0"/>
              <w:left w:val="double" w:color="auto" w:sz="4" w:space="0"/>
              <w:bottom w:val="double" w:color="auto" w:sz="4" w:space="0"/>
              <w:right w:val="double" w:color="auto" w:sz="4" w:space="0"/>
            </w:tcBorders>
          </w:tcPr>
          <w:p w:rsidRPr="00E65D77" w:rsidR="003441D5" w:rsidP="00236F19" w:rsidRDefault="00E65D77">
            <w:pPr>
              <w:widowControl/>
              <w:snapToGrid w:val="false"/>
              <w:jc w:val="center"/>
              <w:rPr>
                <w:rFonts w:ascii="Times New Roman" w:hAnsi="Times New Roman" w:eastAsia="Calibri"/>
                <w:snapToGrid/>
                <w:sz w:val="20"/>
                <w:szCs w:val="24"/>
                <w:lang w:val="hr-HR"/>
              </w:rPr>
            </w:pPr>
            <w:r w:rsidRPr="00E65D77">
              <w:rPr>
                <w:rFonts w:ascii="Times New Roman" w:hAnsi="Times New Roman" w:eastAsia="Calibri"/>
                <w:snapToGrid/>
                <w:sz w:val="20"/>
                <w:szCs w:val="24"/>
                <w:lang w:val="hr-HR"/>
              </w:rPr>
              <w:fldChar w:fldCharType="begin"/>
            </w:r>
            <w:r w:rsidRPr="00E65D77">
              <w:rPr>
                <w:rFonts w:ascii="Times New Roman" w:hAnsi="Times New Roman" w:eastAsia="Calibri"/>
                <w:snapToGrid/>
                <w:sz w:val="20"/>
                <w:szCs w:val="24"/>
                <w:lang w:val="hr-HR"/>
              </w:rPr>
              <w:instrText xml:space="preserve"> =SUM(ABOVE) </w:instrText>
            </w:r>
            <w:r w:rsidRPr="00E65D77">
              <w:rPr>
                <w:rFonts w:ascii="Times New Roman" w:hAnsi="Times New Roman" w:eastAsia="Calibri"/>
                <w:snapToGrid/>
                <w:sz w:val="20"/>
                <w:szCs w:val="24"/>
                <w:lang w:val="hr-HR"/>
              </w:rPr>
              <w:fldChar w:fldCharType="separate"/>
            </w:r>
            <w:r w:rsidRPr="00E65D77">
              <w:rPr>
                <w:rFonts w:ascii="Times New Roman" w:hAnsi="Times New Roman" w:eastAsia="Calibri"/>
                <w:noProof/>
                <w:snapToGrid/>
                <w:sz w:val="20"/>
                <w:szCs w:val="24"/>
                <w:lang w:val="hr-HR"/>
              </w:rPr>
              <w:t>97.577.696,65</w:t>
            </w:r>
            <w:r w:rsidRPr="00E65D77">
              <w:rPr>
                <w:rFonts w:ascii="Times New Roman" w:hAnsi="Times New Roman" w:eastAsia="Calibri"/>
                <w:snapToGrid/>
                <w:sz w:val="20"/>
                <w:szCs w:val="24"/>
                <w:lang w:val="hr-HR"/>
              </w:rPr>
              <w:fldChar w:fldCharType="end"/>
            </w:r>
          </w:p>
        </w:tc>
      </w:tr>
    </w:tbl>
    <w:p w:rsidRPr="007F45AB" w:rsidR="001B33CA" w:rsidP="007F45AB" w:rsidRDefault="001B33CA">
      <w:pPr>
        <w:widowControl/>
        <w:jc w:val="both"/>
        <w:rPr>
          <w:rFonts w:ascii="Times New Roman" w:hAnsi="Times New Roman"/>
          <w:b/>
          <w:snapToGrid/>
          <w:szCs w:val="24"/>
          <w:lang w:val="hr-HR" w:eastAsia="hr-HR"/>
        </w:rPr>
      </w:pPr>
    </w:p>
    <w:p w:rsidR="007F45AB" w:rsidP="007F45AB" w:rsidRDefault="007F45AB">
      <w:pPr>
        <w:widowControl/>
        <w:jc w:val="both"/>
        <w:rPr>
          <w:rFonts w:ascii="Times New Roman" w:hAnsi="Times New Roman"/>
          <w:b/>
          <w:snapToGrid/>
          <w:szCs w:val="24"/>
          <w:lang w:val="hr-HR" w:eastAsia="hr-HR"/>
        </w:rPr>
      </w:pPr>
    </w:p>
    <w:p w:rsidR="00D126BD" w:rsidP="007F45AB" w:rsidRDefault="00D126BD">
      <w:pPr>
        <w:widowControl/>
        <w:jc w:val="both"/>
        <w:rPr>
          <w:rFonts w:ascii="Times New Roman" w:hAnsi="Times New Roman"/>
          <w:b/>
          <w:snapToGrid/>
          <w:szCs w:val="24"/>
          <w:lang w:val="hr-HR" w:eastAsia="hr-HR"/>
        </w:rPr>
      </w:pPr>
    </w:p>
    <w:p w:rsidRPr="007F45AB" w:rsidR="007F45AB" w:rsidP="001C6784" w:rsidRDefault="007F45AB">
      <w:pPr>
        <w:widowControl/>
        <w:jc w:val="both"/>
        <w:rPr>
          <w:rFonts w:ascii="Times New Roman" w:hAnsi="Times New Roman"/>
          <w:b/>
          <w:snapToGrid/>
          <w:szCs w:val="24"/>
          <w:lang w:val="hr-HR" w:eastAsia="hr-HR"/>
        </w:rPr>
      </w:pPr>
      <w:r>
        <w:rPr>
          <w:rFonts w:ascii="Times New Roman" w:hAnsi="Times New Roman"/>
          <w:b/>
          <w:snapToGrid/>
          <w:szCs w:val="24"/>
          <w:lang w:val="hr-HR" w:eastAsia="hr-HR"/>
        </w:rPr>
        <w:t xml:space="preserve">A) </w:t>
      </w:r>
      <w:r w:rsidRPr="007F45AB">
        <w:rPr>
          <w:rFonts w:ascii="Times New Roman" w:hAnsi="Times New Roman"/>
          <w:b/>
          <w:snapToGrid/>
          <w:szCs w:val="24"/>
          <w:lang w:val="hr-HR" w:eastAsia="hr-HR"/>
        </w:rPr>
        <w:t>VJEROVNICI S PRAVOM GLASA – čl. 56., vezano uz čl. 323. i čl. 106. SZ-a</w:t>
      </w:r>
    </w:p>
    <w:p w:rsidRPr="007F45AB" w:rsidR="007F45AB" w:rsidP="007F45AB" w:rsidRDefault="007F45AB">
      <w:pPr>
        <w:widowControl/>
        <w:jc w:val="both"/>
        <w:rPr>
          <w:rFonts w:ascii="Times New Roman" w:hAnsi="Times New Roman"/>
          <w:b/>
          <w:snapToGrid/>
          <w:szCs w:val="24"/>
          <w:lang w:val="hr-HR" w:eastAsia="hr-HR"/>
        </w:rPr>
      </w:pPr>
    </w:p>
    <w:p w:rsidRPr="004A59EE" w:rsidR="007F45AB" w:rsidP="007F45AB" w:rsidRDefault="007F45AB">
      <w:pPr>
        <w:widowControl/>
        <w:jc w:val="both"/>
        <w:rPr>
          <w:rFonts w:ascii="Times New Roman" w:hAnsi="Times New Roman"/>
          <w:b/>
          <w:snapToGrid/>
          <w:szCs w:val="24"/>
          <w:lang w:val="hr-HR" w:eastAsia="hr-HR"/>
        </w:rPr>
      </w:pPr>
      <w:r w:rsidRPr="007D008D">
        <w:rPr>
          <w:rFonts w:ascii="Times New Roman" w:hAnsi="Times New Roman"/>
          <w:b/>
          <w:snapToGrid/>
          <w:szCs w:val="24"/>
          <w:lang w:val="hr-HR" w:eastAsia="hr-HR"/>
        </w:rPr>
        <w:t xml:space="preserve">Utvrđuje se da je ZA plan restrukturiranja glasovalo </w:t>
      </w:r>
      <w:r w:rsidRPr="007D008D" w:rsidR="007D008D">
        <w:rPr>
          <w:rFonts w:ascii="Times New Roman" w:hAnsi="Times New Roman"/>
          <w:b/>
          <w:snapToGrid/>
          <w:szCs w:val="24"/>
          <w:lang w:val="hr-HR" w:eastAsia="hr-HR"/>
        </w:rPr>
        <w:t>59</w:t>
      </w:r>
      <w:r w:rsidRPr="007D008D">
        <w:rPr>
          <w:rFonts w:ascii="Times New Roman" w:hAnsi="Times New Roman"/>
          <w:b/>
          <w:snapToGrid/>
          <w:szCs w:val="24"/>
          <w:lang w:val="hr-HR" w:eastAsia="hr-HR"/>
        </w:rPr>
        <w:t xml:space="preserve"> vjerovnika, od ukupno </w:t>
      </w:r>
      <w:r w:rsidRPr="007D008D" w:rsidR="0039554E">
        <w:rPr>
          <w:rFonts w:ascii="Times New Roman" w:hAnsi="Times New Roman"/>
          <w:b/>
          <w:snapToGrid/>
          <w:szCs w:val="24"/>
          <w:lang w:val="hr-HR" w:eastAsia="hr-HR"/>
        </w:rPr>
        <w:t>102</w:t>
      </w:r>
      <w:r w:rsidRPr="007D008D">
        <w:rPr>
          <w:rFonts w:ascii="Times New Roman" w:hAnsi="Times New Roman"/>
          <w:b/>
          <w:snapToGrid/>
          <w:szCs w:val="24"/>
          <w:lang w:val="hr-HR" w:eastAsia="hr-HR"/>
        </w:rPr>
        <w:t xml:space="preserve"> </w:t>
      </w:r>
      <w:r w:rsidRPr="004A59EE">
        <w:rPr>
          <w:rFonts w:ascii="Times New Roman" w:hAnsi="Times New Roman"/>
          <w:b/>
          <w:snapToGrid/>
          <w:szCs w:val="24"/>
          <w:lang w:val="hr-HR" w:eastAsia="hr-HR"/>
        </w:rPr>
        <w:t>vjerovnika s pravom glasa.</w:t>
      </w:r>
    </w:p>
    <w:p w:rsidRPr="004A59EE" w:rsidR="007F45AB" w:rsidP="007F45AB" w:rsidRDefault="007F45AB">
      <w:pPr>
        <w:widowControl/>
        <w:jc w:val="both"/>
        <w:rPr>
          <w:rFonts w:ascii="Times New Roman" w:hAnsi="Times New Roman"/>
          <w:b/>
          <w:snapToGrid/>
          <w:szCs w:val="24"/>
          <w:lang w:val="hr-HR" w:eastAsia="hr-HR"/>
        </w:rPr>
      </w:pPr>
    </w:p>
    <w:p w:rsidRPr="004A59EE" w:rsidR="007F45AB" w:rsidP="001C6784" w:rsidRDefault="007F45AB">
      <w:pPr>
        <w:widowControl/>
        <w:jc w:val="both"/>
        <w:rPr>
          <w:rFonts w:ascii="Times New Roman" w:hAnsi="Times New Roman"/>
          <w:b/>
          <w:snapToGrid/>
          <w:szCs w:val="24"/>
          <w:lang w:val="hr-HR" w:eastAsia="hr-HR"/>
        </w:rPr>
      </w:pPr>
      <w:r w:rsidRPr="004A59EE">
        <w:rPr>
          <w:rFonts w:ascii="Times New Roman" w:hAnsi="Times New Roman"/>
          <w:b/>
          <w:snapToGrid/>
          <w:szCs w:val="24"/>
          <w:lang w:val="hr-HR" w:eastAsia="hr-HR"/>
        </w:rPr>
        <w:t>B) VJEROVNICI PO SKUPINAMA</w:t>
      </w:r>
    </w:p>
    <w:p w:rsidRPr="004A59EE" w:rsidR="007F45AB" w:rsidP="007F45AB" w:rsidRDefault="007F45AB">
      <w:pPr>
        <w:widowControl/>
        <w:jc w:val="both"/>
        <w:rPr>
          <w:rFonts w:ascii="Times New Roman" w:hAnsi="Times New Roman"/>
          <w:b/>
          <w:snapToGrid/>
          <w:szCs w:val="24"/>
          <w:lang w:val="hr-HR" w:eastAsia="hr-HR"/>
        </w:rPr>
      </w:pPr>
    </w:p>
    <w:p w:rsidRPr="007D008D" w:rsidR="007F45AB" w:rsidP="00C46F33" w:rsidRDefault="00AA6DFC">
      <w:pPr>
        <w:widowControl/>
        <w:jc w:val="both"/>
        <w:rPr>
          <w:rFonts w:ascii="Times New Roman" w:hAnsi="Times New Roman" w:eastAsia="Calibri"/>
          <w:snapToGrid/>
          <w:szCs w:val="24"/>
          <w:lang w:val="hr-HR"/>
        </w:rPr>
      </w:pPr>
      <w:r w:rsidRPr="004A59EE">
        <w:rPr>
          <w:rFonts w:ascii="Times New Roman" w:hAnsi="Times New Roman"/>
          <w:snapToGrid/>
          <w:szCs w:val="24"/>
          <w:lang w:val="hr-HR" w:eastAsia="hr-HR"/>
        </w:rPr>
        <w:tab/>
        <w:t xml:space="preserve">Utvrđuje se da su ZA plan restrukturiranja glasovali vjerovnici sa ukupnim tražbinama </w:t>
      </w:r>
      <w:r w:rsidRPr="007D008D">
        <w:rPr>
          <w:rFonts w:ascii="Times New Roman" w:hAnsi="Times New Roman"/>
          <w:snapToGrid/>
          <w:szCs w:val="24"/>
          <w:lang w:val="hr-HR" w:eastAsia="hr-HR"/>
        </w:rPr>
        <w:t xml:space="preserve">od </w:t>
      </w:r>
      <w:r w:rsidRPr="007D008D" w:rsidR="007D008D">
        <w:rPr>
          <w:rFonts w:ascii="Times New Roman" w:hAnsi="Times New Roman"/>
          <w:snapToGrid/>
          <w:szCs w:val="24"/>
          <w:lang w:val="hr-HR" w:eastAsia="hr-HR"/>
        </w:rPr>
        <w:t>97.577.696,65</w:t>
      </w:r>
      <w:r w:rsidRPr="007D008D" w:rsidR="004A59EE">
        <w:rPr>
          <w:rFonts w:ascii="Times New Roman" w:hAnsi="Times New Roman"/>
          <w:snapToGrid/>
          <w:szCs w:val="24"/>
          <w:lang w:val="hr-HR" w:eastAsia="hr-HR"/>
        </w:rPr>
        <w:t xml:space="preserve"> kn od ukupno tražbina u iznosu od </w:t>
      </w:r>
      <w:r w:rsidRPr="007D008D" w:rsidR="007D008D">
        <w:rPr>
          <w:rFonts w:ascii="Times New Roman" w:hAnsi="Times New Roman"/>
          <w:snapToGrid/>
          <w:szCs w:val="24"/>
          <w:lang w:val="hr-HR" w:eastAsia="hr-HR"/>
        </w:rPr>
        <w:t>129.457.815,62</w:t>
      </w:r>
      <w:r w:rsidRPr="007D008D" w:rsidR="004A59EE">
        <w:rPr>
          <w:rFonts w:ascii="Times New Roman" w:hAnsi="Times New Roman" w:eastAsia="Calibri"/>
          <w:snapToGrid/>
          <w:szCs w:val="24"/>
          <w:lang w:val="hr-HR"/>
        </w:rPr>
        <w:fldChar w:fldCharType="begin"/>
      </w:r>
      <w:r w:rsidRPr="007D008D" w:rsidR="004A59EE">
        <w:rPr>
          <w:rFonts w:ascii="Times New Roman" w:hAnsi="Times New Roman" w:eastAsia="Calibri"/>
          <w:snapToGrid/>
          <w:szCs w:val="24"/>
          <w:lang w:val="hr-HR"/>
        </w:rPr>
        <w:instrText xml:space="preserve"> =SUM(ABOVE) </w:instrText>
      </w:r>
      <w:r w:rsidRPr="007D008D" w:rsidR="004A59EE">
        <w:rPr>
          <w:rFonts w:ascii="Times New Roman" w:hAnsi="Times New Roman" w:eastAsia="Calibri"/>
          <w:snapToGrid/>
          <w:szCs w:val="24"/>
          <w:lang w:val="hr-HR"/>
        </w:rPr>
        <w:fldChar w:fldCharType="end"/>
      </w:r>
      <w:r w:rsidRPr="007D008D" w:rsidR="004A59EE">
        <w:rPr>
          <w:rFonts w:ascii="Times New Roman" w:hAnsi="Times New Roman" w:eastAsia="Calibri"/>
          <w:snapToGrid/>
          <w:szCs w:val="24"/>
          <w:lang w:val="hr-HR"/>
        </w:rPr>
        <w:t xml:space="preserve"> kn</w:t>
      </w:r>
      <w:r w:rsidRPr="007D008D" w:rsidR="0026730F">
        <w:rPr>
          <w:rFonts w:ascii="Times New Roman" w:hAnsi="Times New Roman" w:eastAsia="Calibri"/>
          <w:snapToGrid/>
          <w:szCs w:val="24"/>
          <w:lang w:val="hr-HR"/>
        </w:rPr>
        <w:t>.</w:t>
      </w:r>
    </w:p>
    <w:p w:rsidR="005272CC" w:rsidP="00C46F33" w:rsidRDefault="005272CC">
      <w:pPr>
        <w:widowControl/>
        <w:jc w:val="both"/>
        <w:rPr>
          <w:rFonts w:ascii="Times New Roman" w:hAnsi="Times New Roman" w:eastAsia="Calibri"/>
          <w:snapToGrid/>
          <w:szCs w:val="24"/>
          <w:lang w:val="hr-HR"/>
        </w:rPr>
      </w:pPr>
    </w:p>
    <w:p w:rsidR="003931D1" w:rsidP="005272CC" w:rsidRDefault="003931D1">
      <w:pPr>
        <w:widowControl/>
        <w:ind w:firstLine="708"/>
        <w:rPr>
          <w:rFonts w:ascii="Times New Roman" w:hAnsi="Times New Roman"/>
          <w:snapToGrid/>
          <w:szCs w:val="24"/>
          <w:lang w:val="hr-HR" w:eastAsia="hr-HR"/>
        </w:rPr>
      </w:pPr>
    </w:p>
    <w:p w:rsidR="003931D1" w:rsidP="005272CC" w:rsidRDefault="003931D1">
      <w:pPr>
        <w:widowControl/>
        <w:ind w:firstLine="708"/>
        <w:rPr>
          <w:rFonts w:ascii="Times New Roman" w:hAnsi="Times New Roman"/>
          <w:snapToGrid/>
          <w:szCs w:val="24"/>
          <w:lang w:val="hr-HR" w:eastAsia="hr-HR"/>
        </w:rPr>
      </w:pPr>
    </w:p>
    <w:p w:rsidRPr="007F45AB" w:rsidR="003931D1" w:rsidP="003931D1" w:rsidRDefault="003931D1">
      <w:pPr>
        <w:widowControl/>
        <w:ind w:left="-491"/>
        <w:rPr>
          <w:rFonts w:ascii="Times New Roman" w:hAnsi="Times New Roman"/>
          <w:snapToGrid/>
          <w:szCs w:val="24"/>
          <w:lang w:val="hr-HR" w:eastAsia="hr-HR"/>
        </w:rPr>
      </w:pPr>
    </w:p>
    <w:p w:rsidR="0008504A" w:rsidP="003931D1" w:rsidRDefault="0008504A">
      <w:pPr>
        <w:widowControl/>
        <w:rPr>
          <w:rFonts w:ascii="Times New Roman" w:hAnsi="Times New Roman"/>
          <w:snapToGrid/>
          <w:szCs w:val="24"/>
          <w:lang w:val="hr-HR" w:eastAsia="hr-HR"/>
        </w:rPr>
      </w:pPr>
    </w:p>
    <w:p w:rsidRPr="007F45AB" w:rsidR="003931D1" w:rsidP="003931D1" w:rsidRDefault="003931D1">
      <w:pPr>
        <w:widowControl/>
        <w:rPr>
          <w:rFonts w:ascii="Times New Roman" w:hAnsi="Times New Roman"/>
          <w:snapToGrid/>
          <w:szCs w:val="24"/>
          <w:lang w:val="hr-HR" w:eastAsia="hr-HR"/>
        </w:rPr>
      </w:pPr>
      <w:r>
        <w:rPr>
          <w:rFonts w:ascii="Times New Roman" w:hAnsi="Times New Roman"/>
          <w:snapToGrid/>
          <w:szCs w:val="24"/>
          <w:lang w:val="hr-HR" w:eastAsia="hr-HR"/>
        </w:rPr>
        <w:lastRenderedPageBreak/>
        <w:tab/>
      </w:r>
      <w:r w:rsidRPr="007F45AB">
        <w:rPr>
          <w:rFonts w:ascii="Times New Roman" w:hAnsi="Times New Roman"/>
          <w:snapToGrid/>
          <w:szCs w:val="24"/>
          <w:lang w:val="hr-HR" w:eastAsia="hr-HR"/>
        </w:rPr>
        <w:t xml:space="preserve">Nakon toga, budući da se više nitko ne javlja za riječ,  sud donosi </w:t>
      </w:r>
    </w:p>
    <w:p w:rsidRPr="007F45AB" w:rsidR="003931D1" w:rsidP="003931D1" w:rsidRDefault="003931D1">
      <w:pPr>
        <w:widowControl/>
        <w:jc w:val="center"/>
        <w:rPr>
          <w:rFonts w:ascii="Times New Roman" w:hAnsi="Times New Roman"/>
          <w:snapToGrid/>
          <w:szCs w:val="24"/>
          <w:lang w:val="hr-HR" w:eastAsia="hr-HR"/>
        </w:rPr>
      </w:pPr>
    </w:p>
    <w:p w:rsidRPr="007F45AB" w:rsidR="003931D1" w:rsidP="003931D1" w:rsidRDefault="003931D1">
      <w:pPr>
        <w:widowControl/>
        <w:jc w:val="center"/>
        <w:rPr>
          <w:rFonts w:ascii="Times New Roman" w:hAnsi="Times New Roman"/>
          <w:snapToGrid/>
          <w:szCs w:val="24"/>
          <w:lang w:val="hr-HR" w:eastAsia="hr-HR"/>
        </w:rPr>
      </w:pPr>
    </w:p>
    <w:p w:rsidRPr="003931D1" w:rsidR="003931D1" w:rsidP="003931D1" w:rsidRDefault="0008504A">
      <w:pPr>
        <w:widowControl/>
        <w:jc w:val="center"/>
        <w:rPr>
          <w:rFonts w:ascii="Times New Roman" w:hAnsi="Times New Roman"/>
          <w:snapToGrid/>
          <w:szCs w:val="24"/>
          <w:lang w:val="hr-HR" w:eastAsia="hr-HR"/>
        </w:rPr>
      </w:pPr>
      <w:r>
        <w:rPr>
          <w:rFonts w:ascii="Times New Roman" w:hAnsi="Times New Roman"/>
          <w:snapToGrid/>
          <w:szCs w:val="24"/>
          <w:lang w:val="hr-HR" w:eastAsia="hr-HR"/>
        </w:rPr>
        <w:t>z a k lj u č a k</w:t>
      </w:r>
    </w:p>
    <w:p w:rsidRPr="007F45AB" w:rsidR="003931D1" w:rsidP="003931D1" w:rsidRDefault="003931D1">
      <w:pPr>
        <w:widowControl/>
        <w:jc w:val="center"/>
        <w:rPr>
          <w:rFonts w:ascii="Times New Roman" w:hAnsi="Times New Roman"/>
          <w:b/>
          <w:snapToGrid/>
          <w:szCs w:val="24"/>
          <w:lang w:val="hr-HR" w:eastAsia="hr-HR"/>
        </w:rPr>
      </w:pPr>
    </w:p>
    <w:p w:rsidRPr="007F45AB" w:rsidR="003931D1" w:rsidP="003931D1" w:rsidRDefault="003931D1">
      <w:pPr>
        <w:widowControl/>
        <w:ind w:left="705" w:hanging="705"/>
        <w:rPr>
          <w:rFonts w:ascii="Times New Roman" w:hAnsi="Times New Roman"/>
          <w:snapToGrid/>
          <w:szCs w:val="24"/>
          <w:lang w:val="hr-HR" w:eastAsia="hr-HR"/>
        </w:rPr>
      </w:pPr>
    </w:p>
    <w:p w:rsidRPr="007F45AB" w:rsidR="003931D1" w:rsidP="003931D1" w:rsidRDefault="003931D1">
      <w:pPr>
        <w:widowControl/>
        <w:ind w:left="705"/>
        <w:rPr>
          <w:rFonts w:ascii="Times New Roman" w:hAnsi="Times New Roman"/>
          <w:snapToGrid/>
          <w:szCs w:val="24"/>
          <w:lang w:val="hr-HR" w:eastAsia="hr-HR"/>
        </w:rPr>
      </w:pPr>
      <w:r>
        <w:rPr>
          <w:rFonts w:ascii="Times New Roman" w:hAnsi="Times New Roman"/>
          <w:snapToGrid/>
          <w:szCs w:val="24"/>
          <w:lang w:val="hr-HR" w:eastAsia="hr-HR"/>
        </w:rPr>
        <w:t>1</w:t>
      </w:r>
      <w:r w:rsidRPr="007F45AB">
        <w:rPr>
          <w:rFonts w:ascii="Times New Roman" w:hAnsi="Times New Roman"/>
          <w:snapToGrid/>
          <w:szCs w:val="24"/>
          <w:lang w:val="hr-HR" w:eastAsia="hr-HR"/>
        </w:rPr>
        <w:tab/>
        <w:t>Ročište se zaključuje.</w:t>
      </w:r>
      <w:r w:rsidRPr="007F45AB">
        <w:rPr>
          <w:rFonts w:ascii="Times New Roman" w:hAnsi="Times New Roman"/>
          <w:snapToGrid/>
          <w:szCs w:val="24"/>
          <w:lang w:val="hr-HR" w:eastAsia="hr-HR"/>
        </w:rPr>
        <w:tab/>
      </w:r>
    </w:p>
    <w:p w:rsidRPr="007F45AB" w:rsidR="003931D1" w:rsidP="003931D1" w:rsidRDefault="003931D1">
      <w:pPr>
        <w:widowControl/>
        <w:ind w:left="705" w:hanging="705"/>
        <w:rPr>
          <w:rFonts w:ascii="Times New Roman" w:hAnsi="Times New Roman"/>
          <w:snapToGrid/>
          <w:szCs w:val="24"/>
          <w:lang w:val="hr-HR" w:eastAsia="hr-HR"/>
        </w:rPr>
      </w:pPr>
    </w:p>
    <w:p w:rsidRPr="007F45AB" w:rsidR="003931D1" w:rsidP="003931D1" w:rsidRDefault="003931D1">
      <w:pPr>
        <w:widowControl/>
        <w:ind w:left="705"/>
        <w:rPr>
          <w:rFonts w:ascii="Times New Roman" w:hAnsi="Times New Roman"/>
          <w:snapToGrid/>
          <w:szCs w:val="24"/>
          <w:lang w:val="hr-HR" w:eastAsia="hr-HR"/>
        </w:rPr>
      </w:pPr>
      <w:r>
        <w:rPr>
          <w:rFonts w:ascii="Times New Roman" w:hAnsi="Times New Roman"/>
          <w:snapToGrid/>
          <w:szCs w:val="24"/>
          <w:lang w:val="hr-HR" w:eastAsia="hr-HR"/>
        </w:rPr>
        <w:t>2</w:t>
      </w:r>
      <w:r w:rsidRPr="007F45AB">
        <w:rPr>
          <w:rFonts w:ascii="Times New Roman" w:hAnsi="Times New Roman"/>
          <w:snapToGrid/>
          <w:szCs w:val="24"/>
          <w:lang w:val="hr-HR" w:eastAsia="hr-HR"/>
        </w:rPr>
        <w:tab/>
        <w:t>Odluka slijedi pisanim putem</w:t>
      </w:r>
      <w:r>
        <w:rPr>
          <w:rFonts w:ascii="Times New Roman" w:hAnsi="Times New Roman"/>
          <w:snapToGrid/>
          <w:szCs w:val="24"/>
          <w:lang w:val="hr-HR" w:eastAsia="hr-HR"/>
        </w:rPr>
        <w:t xml:space="preserve"> nakon što sud još jednom provjeri valjanost svih u spis priloženih obrazaca za glasovanje</w:t>
      </w:r>
      <w:r w:rsidRPr="007F45AB">
        <w:rPr>
          <w:rFonts w:ascii="Times New Roman" w:hAnsi="Times New Roman"/>
          <w:snapToGrid/>
          <w:szCs w:val="24"/>
          <w:lang w:val="hr-HR" w:eastAsia="hr-HR"/>
        </w:rPr>
        <w:t>.</w:t>
      </w:r>
    </w:p>
    <w:p w:rsidR="003931D1" w:rsidP="005272CC" w:rsidRDefault="003931D1">
      <w:pPr>
        <w:widowControl/>
        <w:ind w:firstLine="708"/>
        <w:rPr>
          <w:rFonts w:ascii="Times New Roman" w:hAnsi="Times New Roman"/>
          <w:snapToGrid/>
          <w:szCs w:val="24"/>
          <w:lang w:val="hr-HR" w:eastAsia="hr-HR"/>
        </w:rPr>
      </w:pPr>
    </w:p>
    <w:p w:rsidR="003931D1" w:rsidP="005272CC" w:rsidRDefault="003931D1">
      <w:pPr>
        <w:widowControl/>
        <w:ind w:firstLine="708"/>
        <w:rPr>
          <w:rFonts w:ascii="Times New Roman" w:hAnsi="Times New Roman"/>
          <w:snapToGrid/>
          <w:szCs w:val="24"/>
          <w:lang w:val="hr-HR" w:eastAsia="hr-HR"/>
        </w:rPr>
      </w:pPr>
    </w:p>
    <w:p w:rsidR="003931D1" w:rsidP="005272CC" w:rsidRDefault="003931D1">
      <w:pPr>
        <w:widowControl/>
        <w:ind w:firstLine="708"/>
        <w:rPr>
          <w:rFonts w:ascii="Times New Roman" w:hAnsi="Times New Roman"/>
          <w:snapToGrid/>
          <w:szCs w:val="24"/>
          <w:lang w:val="hr-HR" w:eastAsia="hr-HR"/>
        </w:rPr>
      </w:pPr>
    </w:p>
    <w:p w:rsidR="003931D1" w:rsidP="005272CC" w:rsidRDefault="003931D1">
      <w:pPr>
        <w:widowControl/>
        <w:ind w:firstLine="708"/>
        <w:rPr>
          <w:rFonts w:ascii="Times New Roman" w:hAnsi="Times New Roman"/>
          <w:snapToGrid/>
          <w:szCs w:val="24"/>
          <w:lang w:val="hr-HR" w:eastAsia="hr-HR"/>
        </w:rPr>
      </w:pPr>
    </w:p>
    <w:p w:rsidR="003931D1" w:rsidP="005272CC" w:rsidRDefault="003931D1">
      <w:pPr>
        <w:widowControl/>
        <w:ind w:firstLine="708"/>
        <w:rPr>
          <w:rFonts w:ascii="Times New Roman" w:hAnsi="Times New Roman"/>
          <w:snapToGrid/>
          <w:szCs w:val="24"/>
          <w:lang w:val="hr-HR" w:eastAsia="hr-HR"/>
        </w:rPr>
      </w:pPr>
    </w:p>
    <w:p w:rsidR="003931D1" w:rsidP="007F45AB" w:rsidRDefault="003931D1">
      <w:pPr>
        <w:widowControl/>
        <w:jc w:val="center"/>
        <w:rPr>
          <w:rFonts w:ascii="Times New Roman" w:hAnsi="Times New Roman"/>
          <w:snapToGrid/>
          <w:szCs w:val="24"/>
          <w:lang w:val="hr-HR" w:eastAsia="hr-HR"/>
        </w:rPr>
      </w:pPr>
    </w:p>
    <w:p w:rsidR="003931D1" w:rsidP="007F45AB" w:rsidRDefault="003931D1">
      <w:pPr>
        <w:widowControl/>
        <w:jc w:val="center"/>
        <w:rPr>
          <w:rFonts w:ascii="Times New Roman" w:hAnsi="Times New Roman"/>
          <w:snapToGrid/>
          <w:szCs w:val="24"/>
          <w:lang w:val="hr-HR" w:eastAsia="hr-HR"/>
        </w:rPr>
      </w:pPr>
    </w:p>
    <w:p w:rsidRPr="007F45AB" w:rsidR="007F45AB" w:rsidP="007F45AB" w:rsidRDefault="007F45AB">
      <w:pPr>
        <w:widowControl/>
        <w:jc w:val="center"/>
        <w:rPr>
          <w:rFonts w:ascii="Times New Roman" w:hAnsi="Times New Roman"/>
          <w:snapToGrid/>
          <w:szCs w:val="24"/>
          <w:lang w:val="hr-HR" w:eastAsia="hr-HR"/>
        </w:rPr>
      </w:pPr>
      <w:r w:rsidRPr="007F45AB">
        <w:rPr>
          <w:rFonts w:ascii="Times New Roman" w:hAnsi="Times New Roman"/>
          <w:snapToGrid/>
          <w:szCs w:val="24"/>
          <w:lang w:val="hr-HR" w:eastAsia="hr-HR"/>
        </w:rPr>
        <w:t xml:space="preserve">Dovršeno u </w:t>
      </w:r>
      <w:r w:rsidR="004E0D77">
        <w:rPr>
          <w:rFonts w:ascii="Times New Roman" w:hAnsi="Times New Roman"/>
          <w:snapToGrid/>
          <w:szCs w:val="24"/>
          <w:lang w:val="hr-HR" w:eastAsia="hr-HR"/>
        </w:rPr>
        <w:t>9</w:t>
      </w:r>
      <w:r w:rsidR="001A2DAF">
        <w:rPr>
          <w:rFonts w:ascii="Times New Roman" w:hAnsi="Times New Roman"/>
          <w:snapToGrid/>
          <w:szCs w:val="24"/>
          <w:lang w:val="hr-HR" w:eastAsia="hr-HR"/>
        </w:rPr>
        <w:t>,</w:t>
      </w:r>
      <w:r w:rsidR="004E0D77">
        <w:rPr>
          <w:rFonts w:ascii="Times New Roman" w:hAnsi="Times New Roman"/>
          <w:snapToGrid/>
          <w:szCs w:val="24"/>
          <w:lang w:val="hr-HR" w:eastAsia="hr-HR"/>
        </w:rPr>
        <w:t>50</w:t>
      </w:r>
      <w:r w:rsidRPr="007F45AB">
        <w:rPr>
          <w:rFonts w:ascii="Times New Roman" w:hAnsi="Times New Roman"/>
          <w:snapToGrid/>
          <w:szCs w:val="24"/>
          <w:lang w:val="hr-HR" w:eastAsia="hr-HR"/>
        </w:rPr>
        <w:t xml:space="preserve"> sati</w:t>
      </w: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p>
    <w:p w:rsidRPr="007F45AB" w:rsidR="007F45AB" w:rsidP="007F45AB" w:rsidRDefault="007F45AB">
      <w:pPr>
        <w:widowControl/>
        <w:rPr>
          <w:rFonts w:ascii="Times New Roman" w:hAnsi="Times New Roman"/>
          <w:snapToGrid/>
          <w:szCs w:val="24"/>
          <w:lang w:val="hr-HR" w:eastAsia="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Sudac:</w:t>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Povjerenik:</w:t>
      </w: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Zapisničar:</w:t>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Za dužnika:</w:t>
      </w: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92F1F" w:rsidP="00C92F1F" w:rsidRDefault="00C92F1F">
      <w:pPr>
        <w:rPr>
          <w:rFonts w:ascii="Times New Roman" w:hAnsi="Times New Roman"/>
          <w:szCs w:val="24"/>
          <w:lang w:val="hr-HR"/>
        </w:rPr>
      </w:pPr>
    </w:p>
    <w:p w:rsidR="00C46F33" w:rsidP="00C92F1F" w:rsidRDefault="00C46F33">
      <w:pPr>
        <w:rPr>
          <w:rFonts w:ascii="Times New Roman" w:hAnsi="Times New Roman"/>
          <w:szCs w:val="24"/>
          <w:lang w:val="hr-HR"/>
        </w:rPr>
      </w:pPr>
    </w:p>
    <w:p w:rsidR="00C46F33" w:rsidP="00C92F1F" w:rsidRDefault="00C46F33">
      <w:pPr>
        <w:rPr>
          <w:rFonts w:ascii="Times New Roman" w:hAnsi="Times New Roman"/>
          <w:szCs w:val="24"/>
          <w:lang w:val="hr-HR"/>
        </w:rPr>
      </w:pPr>
    </w:p>
    <w:p w:rsidR="00965BE0" w:rsidP="00C92F1F" w:rsidRDefault="00965BE0">
      <w:pPr>
        <w:rPr>
          <w:rFonts w:ascii="Times New Roman" w:hAnsi="Times New Roman"/>
          <w:szCs w:val="24"/>
          <w:lang w:val="hr-HR"/>
        </w:rPr>
      </w:pPr>
    </w:p>
    <w:p w:rsidR="00C92F1F" w:rsidP="00C92F1F" w:rsidRDefault="00C92F1F">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Ostali vjerovnici:</w:t>
      </w:r>
    </w:p>
    <w:p w:rsidR="007F45AB" w:rsidP="00EF519A" w:rsidRDefault="007F45AB">
      <w:pPr>
        <w:rPr>
          <w:lang w:val="hr-HR"/>
        </w:rPr>
      </w:pPr>
    </w:p>
    <w:sectPr w:rsidR="007F45AB" w:rsidSect="007E0486">
      <w:headerReference w:type="even" r:id="rId10"/>
      <w:headerReference w:type="default" r:id="rId11"/>
      <w:headerReference w:type="first" r:id="rId12"/>
      <w:endnotePr>
        <w:numFmt w:val="decimal"/>
      </w:endnotePr>
      <w:pgSz w:w="11905" w:h="16837"/>
      <w:pgMar w:top="1560" w:right="1276" w:bottom="1560" w:left="1418" w:header="1440" w:footer="1417" w:gutter="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243E1" w:rsidRDefault="003243E1">
      <w:r>
        <w:separator/>
      </w:r>
    </w:p>
  </w:endnote>
  <w:endnote w:type="continuationSeparator" w:id="0">
    <w:p w:rsidR="003243E1" w:rsidRDefault="003243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243E1" w:rsidRDefault="003243E1">
      <w:r>
        <w:separator/>
      </w:r>
    </w:p>
  </w:footnote>
  <w:footnote w:type="continuationSeparator" w:id="0">
    <w:p w:rsidR="003243E1" w:rsidRDefault="003243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243E1" w:rsidP="00A36320" w:rsidRDefault="003243E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3243E1" w:rsidRDefault="003243E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A2DAF" w:rsidR="003243E1" w:rsidP="00A36320" w:rsidRDefault="003243E1">
    <w:pPr>
      <w:pStyle w:val="Zaglavlje"/>
      <w:framePr w:wrap="around" w:hAnchor="margin" w:vAnchor="text" w:xAlign="center" w:y="1"/>
      <w:rPr>
        <w:rStyle w:val="Brojstranice"/>
        <w:rFonts w:ascii="Times New Roman" w:hAnsi="Times New Roman"/>
      </w:rPr>
    </w:pPr>
    <w:r w:rsidRPr="001A2DAF">
      <w:rPr>
        <w:rStyle w:val="Brojstranice"/>
        <w:rFonts w:ascii="Times New Roman" w:hAnsi="Times New Roman"/>
      </w:rPr>
      <w:fldChar w:fldCharType="begin"/>
    </w:r>
    <w:r w:rsidRPr="001A2DAF">
      <w:rPr>
        <w:rStyle w:val="Brojstranice"/>
        <w:rFonts w:ascii="Times New Roman" w:hAnsi="Times New Roman"/>
      </w:rPr>
      <w:instrText xml:space="preserve">PAGE  </w:instrText>
    </w:r>
    <w:r w:rsidRPr="001A2DAF">
      <w:rPr>
        <w:rStyle w:val="Brojstranice"/>
        <w:rFonts w:ascii="Times New Roman" w:hAnsi="Times New Roman"/>
      </w:rPr>
      <w:fldChar w:fldCharType="separate"/>
    </w:r>
    <w:r w:rsidR="00E16746">
      <w:rPr>
        <w:rStyle w:val="Brojstranice"/>
        <w:rFonts w:ascii="Times New Roman" w:hAnsi="Times New Roman"/>
        <w:noProof/>
      </w:rPr>
      <w:t>11</w:t>
    </w:r>
    <w:r w:rsidRPr="001A2DAF">
      <w:rPr>
        <w:rStyle w:val="Brojstranice"/>
        <w:rFonts w:ascii="Times New Roman" w:hAnsi="Times New Roman"/>
      </w:rPr>
      <w:fldChar w:fldCharType="end"/>
    </w:r>
  </w:p>
  <w:p w:rsidRPr="00E141FF" w:rsidR="003243E1" w:rsidP="002A21D3" w:rsidRDefault="003243E1">
    <w:pPr>
      <w:pStyle w:val="Zaglavlje"/>
      <w:jc w:val="right"/>
      <w:rPr>
        <w:rFonts w:ascii="Times New Roman" w:hAnsi="Times New Roman"/>
      </w:rPr>
    </w:pPr>
    <w:r>
      <w:rPr>
        <w:rFonts w:ascii="Times New Roman" w:hAnsi="Times New Roman"/>
      </w:rPr>
      <w:t>Poslovni broj: 10 St-108/2019-59</w:t>
    </w:r>
  </w:p>
  <w:p w:rsidR="003243E1" w:rsidP="002A21D3" w:rsidRDefault="003243E1">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141FF" w:rsidR="003243E1" w:rsidP="00E141FF" w:rsidRDefault="003243E1">
    <w:pPr>
      <w:pStyle w:val="Zaglavlje"/>
      <w:jc w:val="right"/>
      <w:rPr>
        <w:rFonts w:ascii="Times New Roman" w:hAnsi="Times New Roman"/>
      </w:rPr>
    </w:pPr>
    <w:r>
      <w:rPr>
        <w:rFonts w:ascii="Times New Roman" w:hAnsi="Times New Roman"/>
      </w:rPr>
      <w:t>Poslovni broj: 10 St-108/2019-59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13ECF"/>
    <w:multiLevelType w:val="hybridMultilevel"/>
    <w:tmpl w:val="7F7C14FE"/>
    <w:lvl w:ilvl="0" w:tplc="6CF2E69C">
      <w:start w:val="6"/>
      <w:numFmt w:val="bullet"/>
      <w:lvlText w:val="-"/>
      <w:lvlJc w:val="left"/>
      <w:pPr>
        <w:ind w:left="1080" w:hanging="360"/>
      </w:pPr>
      <w:rPr>
        <w:rFonts w:hint="default" w:ascii="Times New Roman" w:hAnsi="Times New Roman" w:eastAsia="Calibri" w:cs="Times New Roman"/>
        <w:i w:val="false"/>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1">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7862DBD"/>
    <w:multiLevelType w:val="hybridMultilevel"/>
    <w:tmpl w:val="5ADC3F4C"/>
    <w:lvl w:ilvl="0" w:tplc="AE00D92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1D9341B8"/>
    <w:multiLevelType w:val="hybridMultilevel"/>
    <w:tmpl w:val="2A9630B6"/>
    <w:lvl w:ilvl="0" w:tplc="BD4CC7A2">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6">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9">
    <w:nsid w:val="31182797"/>
    <w:multiLevelType w:val="hybridMultilevel"/>
    <w:tmpl w:val="2F147CEC"/>
    <w:lvl w:ilvl="0" w:tplc="F17251B0">
      <w:start w:val="1"/>
      <w:numFmt w:val="decimal"/>
      <w:lvlText w:val="%1."/>
      <w:lvlJc w:val="left"/>
      <w:pPr>
        <w:ind w:left="720" w:hanging="360"/>
      </w:pPr>
      <w:rPr>
        <w:rFonts w:cs="Times New Roman"/>
        <w:sz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1">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6">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7EE0142"/>
    <w:multiLevelType w:val="hybridMultilevel"/>
    <w:tmpl w:val="BE729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5">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74467B0D"/>
    <w:multiLevelType w:val="hybridMultilevel"/>
    <w:tmpl w:val="CC182E6A"/>
    <w:lvl w:ilvl="0" w:tplc="DCC04246">
      <w:start w:val="1"/>
      <w:numFmt w:val="decimal"/>
      <w:lvlText w:val="%1."/>
      <w:lvlJc w:val="left"/>
      <w:pPr>
        <w:ind w:left="-491" w:hanging="360"/>
      </w:pPr>
    </w:lvl>
    <w:lvl w:ilvl="1" w:tplc="041A0019">
      <w:start w:val="1"/>
      <w:numFmt w:val="lowerLetter"/>
      <w:lvlText w:val="%2."/>
      <w:lvlJc w:val="left"/>
      <w:pPr>
        <w:ind w:left="229" w:hanging="360"/>
      </w:pPr>
    </w:lvl>
    <w:lvl w:ilvl="2" w:tplc="041A001B">
      <w:start w:val="1"/>
      <w:numFmt w:val="lowerRoman"/>
      <w:lvlText w:val="%3."/>
      <w:lvlJc w:val="right"/>
      <w:pPr>
        <w:ind w:left="949" w:hanging="180"/>
      </w:pPr>
    </w:lvl>
    <w:lvl w:ilvl="3" w:tplc="041A000F">
      <w:start w:val="1"/>
      <w:numFmt w:val="decimal"/>
      <w:lvlText w:val="%4."/>
      <w:lvlJc w:val="left"/>
      <w:pPr>
        <w:ind w:left="1669" w:hanging="360"/>
      </w:pPr>
    </w:lvl>
    <w:lvl w:ilvl="4" w:tplc="041A0019">
      <w:start w:val="1"/>
      <w:numFmt w:val="lowerLetter"/>
      <w:lvlText w:val="%5."/>
      <w:lvlJc w:val="left"/>
      <w:pPr>
        <w:ind w:left="2389" w:hanging="360"/>
      </w:pPr>
    </w:lvl>
    <w:lvl w:ilvl="5" w:tplc="041A001B">
      <w:start w:val="1"/>
      <w:numFmt w:val="lowerRoman"/>
      <w:lvlText w:val="%6."/>
      <w:lvlJc w:val="right"/>
      <w:pPr>
        <w:ind w:left="3109" w:hanging="180"/>
      </w:pPr>
    </w:lvl>
    <w:lvl w:ilvl="6" w:tplc="041A000F">
      <w:start w:val="1"/>
      <w:numFmt w:val="decimal"/>
      <w:lvlText w:val="%7."/>
      <w:lvlJc w:val="left"/>
      <w:pPr>
        <w:ind w:left="3829" w:hanging="360"/>
      </w:pPr>
    </w:lvl>
    <w:lvl w:ilvl="7" w:tplc="041A0019">
      <w:start w:val="1"/>
      <w:numFmt w:val="lowerLetter"/>
      <w:lvlText w:val="%8."/>
      <w:lvlJc w:val="left"/>
      <w:pPr>
        <w:ind w:left="4549" w:hanging="360"/>
      </w:pPr>
    </w:lvl>
    <w:lvl w:ilvl="8" w:tplc="041A001B">
      <w:start w:val="1"/>
      <w:numFmt w:val="lowerRoman"/>
      <w:lvlText w:val="%9."/>
      <w:lvlJc w:val="right"/>
      <w:pPr>
        <w:ind w:left="5269" w:hanging="180"/>
      </w:pPr>
    </w:lvl>
  </w:abstractNum>
  <w:abstractNum w:abstractNumId="29">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8"/>
  </w:num>
  <w:num w:numId="2">
    <w:abstractNumId w:val="18"/>
  </w:num>
  <w:num w:numId="3">
    <w:abstractNumId w:val="13"/>
  </w:num>
  <w:num w:numId="4">
    <w:abstractNumId w:val="1"/>
  </w:num>
  <w:num w:numId="5">
    <w:abstractNumId w:val="15"/>
  </w:num>
  <w:num w:numId="6">
    <w:abstractNumId w:val="21"/>
  </w:num>
  <w:num w:numId="7">
    <w:abstractNumId w:val="23"/>
  </w:num>
  <w:num w:numId="8">
    <w:abstractNumId w:val="11"/>
  </w:num>
  <w:num w:numId="9">
    <w:abstractNumId w:val="10"/>
  </w:num>
  <w:num w:numId="10">
    <w:abstractNumId w:val="24"/>
  </w:num>
  <w:num w:numId="11">
    <w:abstractNumId w:val="26"/>
  </w:num>
  <w:num w:numId="12">
    <w:abstractNumId w:val="25"/>
  </w:num>
  <w:num w:numId="13">
    <w:abstractNumId w:val="2"/>
  </w:num>
  <w:num w:numId="14">
    <w:abstractNumId w:val="5"/>
  </w:num>
  <w:num w:numId="15">
    <w:abstractNumId w:val="14"/>
  </w:num>
  <w:num w:numId="16">
    <w:abstractNumId w:val="17"/>
  </w:num>
  <w:num w:numId="17">
    <w:abstractNumId w:val="12"/>
  </w:num>
  <w:num w:numId="18">
    <w:abstractNumId w:val="27"/>
  </w:num>
  <w:num w:numId="19">
    <w:abstractNumId w:val="29"/>
  </w:num>
  <w:num w:numId="20">
    <w:abstractNumId w:val="7"/>
  </w:num>
  <w:num w:numId="21">
    <w:abstractNumId w:val="22"/>
  </w:num>
  <w:num w:numId="22">
    <w:abstractNumId w:val="6"/>
  </w:num>
  <w:num w:numId="23">
    <w:abstractNumId w:val="16"/>
  </w:num>
  <w:num w:numId="24">
    <w:abstractNumId w:val="1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8"/>
  </w:num>
  <w:num w:numId="3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637"/>
    <w:rsid w:val="00010B6A"/>
    <w:rsid w:val="00013688"/>
    <w:rsid w:val="000213C6"/>
    <w:rsid w:val="00035567"/>
    <w:rsid w:val="000454A4"/>
    <w:rsid w:val="00050C49"/>
    <w:rsid w:val="00054483"/>
    <w:rsid w:val="00073964"/>
    <w:rsid w:val="00081739"/>
    <w:rsid w:val="0008504A"/>
    <w:rsid w:val="000879E1"/>
    <w:rsid w:val="000973B5"/>
    <w:rsid w:val="000A2D86"/>
    <w:rsid w:val="000A6DD3"/>
    <w:rsid w:val="000B4399"/>
    <w:rsid w:val="000C56C3"/>
    <w:rsid w:val="000D0357"/>
    <w:rsid w:val="000D47AF"/>
    <w:rsid w:val="000E6ECF"/>
    <w:rsid w:val="000F05BD"/>
    <w:rsid w:val="000F6CDB"/>
    <w:rsid w:val="0010294A"/>
    <w:rsid w:val="00107D50"/>
    <w:rsid w:val="0011393C"/>
    <w:rsid w:val="00120F55"/>
    <w:rsid w:val="00123CC1"/>
    <w:rsid w:val="00142B8A"/>
    <w:rsid w:val="00146397"/>
    <w:rsid w:val="00147894"/>
    <w:rsid w:val="0015171A"/>
    <w:rsid w:val="00153877"/>
    <w:rsid w:val="00161F53"/>
    <w:rsid w:val="00162F87"/>
    <w:rsid w:val="00170B2B"/>
    <w:rsid w:val="0017510B"/>
    <w:rsid w:val="00183622"/>
    <w:rsid w:val="00183B46"/>
    <w:rsid w:val="001849BB"/>
    <w:rsid w:val="00192943"/>
    <w:rsid w:val="00193152"/>
    <w:rsid w:val="001A2DAF"/>
    <w:rsid w:val="001A3843"/>
    <w:rsid w:val="001A4470"/>
    <w:rsid w:val="001A4802"/>
    <w:rsid w:val="001B120A"/>
    <w:rsid w:val="001B33CA"/>
    <w:rsid w:val="001C1B6E"/>
    <w:rsid w:val="001C4C9F"/>
    <w:rsid w:val="001C569B"/>
    <w:rsid w:val="001C6784"/>
    <w:rsid w:val="001C6825"/>
    <w:rsid w:val="001E76C0"/>
    <w:rsid w:val="001F2003"/>
    <w:rsid w:val="001F65AB"/>
    <w:rsid w:val="001F675C"/>
    <w:rsid w:val="00205F2F"/>
    <w:rsid w:val="00206452"/>
    <w:rsid w:val="00211ACF"/>
    <w:rsid w:val="00213568"/>
    <w:rsid w:val="002200DC"/>
    <w:rsid w:val="00221726"/>
    <w:rsid w:val="0022629C"/>
    <w:rsid w:val="00230B3B"/>
    <w:rsid w:val="00235A51"/>
    <w:rsid w:val="00236F19"/>
    <w:rsid w:val="00244BE2"/>
    <w:rsid w:val="00245076"/>
    <w:rsid w:val="0024714C"/>
    <w:rsid w:val="00254448"/>
    <w:rsid w:val="00255FA4"/>
    <w:rsid w:val="00256FDF"/>
    <w:rsid w:val="00262605"/>
    <w:rsid w:val="002637FD"/>
    <w:rsid w:val="0026730F"/>
    <w:rsid w:val="002746F5"/>
    <w:rsid w:val="0029302E"/>
    <w:rsid w:val="00296BD9"/>
    <w:rsid w:val="002A21D3"/>
    <w:rsid w:val="002A2251"/>
    <w:rsid w:val="002A32CB"/>
    <w:rsid w:val="002B54DF"/>
    <w:rsid w:val="002B54F7"/>
    <w:rsid w:val="002C1DBB"/>
    <w:rsid w:val="002E08FA"/>
    <w:rsid w:val="002E4736"/>
    <w:rsid w:val="002E59DC"/>
    <w:rsid w:val="002E6391"/>
    <w:rsid w:val="002F2ED3"/>
    <w:rsid w:val="002F6C78"/>
    <w:rsid w:val="00301C36"/>
    <w:rsid w:val="00302B88"/>
    <w:rsid w:val="003124C7"/>
    <w:rsid w:val="003179E6"/>
    <w:rsid w:val="00317CEE"/>
    <w:rsid w:val="003201FF"/>
    <w:rsid w:val="003243E1"/>
    <w:rsid w:val="00333008"/>
    <w:rsid w:val="0033570A"/>
    <w:rsid w:val="00337A44"/>
    <w:rsid w:val="00342A49"/>
    <w:rsid w:val="00343044"/>
    <w:rsid w:val="003441D5"/>
    <w:rsid w:val="0034695E"/>
    <w:rsid w:val="00346EED"/>
    <w:rsid w:val="00352A91"/>
    <w:rsid w:val="00363A46"/>
    <w:rsid w:val="00371DC9"/>
    <w:rsid w:val="00372452"/>
    <w:rsid w:val="00373F6B"/>
    <w:rsid w:val="003751CE"/>
    <w:rsid w:val="00377ABF"/>
    <w:rsid w:val="0038129A"/>
    <w:rsid w:val="00384170"/>
    <w:rsid w:val="00385CE9"/>
    <w:rsid w:val="00391B92"/>
    <w:rsid w:val="003931D1"/>
    <w:rsid w:val="0039554E"/>
    <w:rsid w:val="003A62A8"/>
    <w:rsid w:val="003B32FB"/>
    <w:rsid w:val="003B5406"/>
    <w:rsid w:val="003C2350"/>
    <w:rsid w:val="003C378D"/>
    <w:rsid w:val="003D039A"/>
    <w:rsid w:val="003D5E89"/>
    <w:rsid w:val="003D6A4E"/>
    <w:rsid w:val="003E2167"/>
    <w:rsid w:val="003F06D2"/>
    <w:rsid w:val="003F64B9"/>
    <w:rsid w:val="003F74B4"/>
    <w:rsid w:val="003F7CCB"/>
    <w:rsid w:val="00401F07"/>
    <w:rsid w:val="00402109"/>
    <w:rsid w:val="004040DE"/>
    <w:rsid w:val="0040465F"/>
    <w:rsid w:val="004209E1"/>
    <w:rsid w:val="00452146"/>
    <w:rsid w:val="0045485E"/>
    <w:rsid w:val="00460723"/>
    <w:rsid w:val="004733A9"/>
    <w:rsid w:val="004845E3"/>
    <w:rsid w:val="0049766E"/>
    <w:rsid w:val="00497AE3"/>
    <w:rsid w:val="004A0380"/>
    <w:rsid w:val="004A59EE"/>
    <w:rsid w:val="004B3307"/>
    <w:rsid w:val="004B473B"/>
    <w:rsid w:val="004B666E"/>
    <w:rsid w:val="004E0D77"/>
    <w:rsid w:val="004E6C23"/>
    <w:rsid w:val="004F01D6"/>
    <w:rsid w:val="00505864"/>
    <w:rsid w:val="00507A85"/>
    <w:rsid w:val="005272CC"/>
    <w:rsid w:val="00546985"/>
    <w:rsid w:val="005472C4"/>
    <w:rsid w:val="005545E2"/>
    <w:rsid w:val="005600E5"/>
    <w:rsid w:val="005610B1"/>
    <w:rsid w:val="00570FA6"/>
    <w:rsid w:val="0057273B"/>
    <w:rsid w:val="0057663A"/>
    <w:rsid w:val="005804EB"/>
    <w:rsid w:val="00582BB5"/>
    <w:rsid w:val="0058454E"/>
    <w:rsid w:val="00597B77"/>
    <w:rsid w:val="005A06B6"/>
    <w:rsid w:val="005A6950"/>
    <w:rsid w:val="005A77CE"/>
    <w:rsid w:val="005B593B"/>
    <w:rsid w:val="005C0EBF"/>
    <w:rsid w:val="005C2FFF"/>
    <w:rsid w:val="005E3C79"/>
    <w:rsid w:val="005E56AB"/>
    <w:rsid w:val="005E72B1"/>
    <w:rsid w:val="005F1EA9"/>
    <w:rsid w:val="00600592"/>
    <w:rsid w:val="00605201"/>
    <w:rsid w:val="006058B4"/>
    <w:rsid w:val="0061070A"/>
    <w:rsid w:val="006156C7"/>
    <w:rsid w:val="00621914"/>
    <w:rsid w:val="00624095"/>
    <w:rsid w:val="006279E1"/>
    <w:rsid w:val="00634DD5"/>
    <w:rsid w:val="00644D75"/>
    <w:rsid w:val="0065646C"/>
    <w:rsid w:val="006610B6"/>
    <w:rsid w:val="00671DA8"/>
    <w:rsid w:val="0068179C"/>
    <w:rsid w:val="00681815"/>
    <w:rsid w:val="00682E41"/>
    <w:rsid w:val="00682F21"/>
    <w:rsid w:val="0069793F"/>
    <w:rsid w:val="006A093F"/>
    <w:rsid w:val="006A219A"/>
    <w:rsid w:val="006B4234"/>
    <w:rsid w:val="006E0391"/>
    <w:rsid w:val="006E0DC3"/>
    <w:rsid w:val="006F6A49"/>
    <w:rsid w:val="006F6E08"/>
    <w:rsid w:val="007066D2"/>
    <w:rsid w:val="0071066F"/>
    <w:rsid w:val="00714023"/>
    <w:rsid w:val="00716E4D"/>
    <w:rsid w:val="00731A24"/>
    <w:rsid w:val="0075104D"/>
    <w:rsid w:val="00752637"/>
    <w:rsid w:val="007711E6"/>
    <w:rsid w:val="00775E5A"/>
    <w:rsid w:val="007833EE"/>
    <w:rsid w:val="00786D99"/>
    <w:rsid w:val="0078715C"/>
    <w:rsid w:val="00787A4A"/>
    <w:rsid w:val="00795672"/>
    <w:rsid w:val="007961FD"/>
    <w:rsid w:val="007A5770"/>
    <w:rsid w:val="007C0468"/>
    <w:rsid w:val="007C5B2C"/>
    <w:rsid w:val="007C64EF"/>
    <w:rsid w:val="007D008D"/>
    <w:rsid w:val="007E0486"/>
    <w:rsid w:val="007E1715"/>
    <w:rsid w:val="007E4653"/>
    <w:rsid w:val="007F241E"/>
    <w:rsid w:val="007F45AB"/>
    <w:rsid w:val="007F56CC"/>
    <w:rsid w:val="00800CC0"/>
    <w:rsid w:val="00805125"/>
    <w:rsid w:val="008115AE"/>
    <w:rsid w:val="00813B0A"/>
    <w:rsid w:val="00823910"/>
    <w:rsid w:val="008324E8"/>
    <w:rsid w:val="0083367D"/>
    <w:rsid w:val="00843C46"/>
    <w:rsid w:val="00845CBA"/>
    <w:rsid w:val="00846162"/>
    <w:rsid w:val="00875F4E"/>
    <w:rsid w:val="008847E9"/>
    <w:rsid w:val="008913AA"/>
    <w:rsid w:val="008A5209"/>
    <w:rsid w:val="008B1723"/>
    <w:rsid w:val="008B27D0"/>
    <w:rsid w:val="008D09AB"/>
    <w:rsid w:val="008D1655"/>
    <w:rsid w:val="008E07C5"/>
    <w:rsid w:val="008E5A4C"/>
    <w:rsid w:val="008F491B"/>
    <w:rsid w:val="008F6988"/>
    <w:rsid w:val="009065BB"/>
    <w:rsid w:val="009069C2"/>
    <w:rsid w:val="0091445C"/>
    <w:rsid w:val="00915274"/>
    <w:rsid w:val="00916652"/>
    <w:rsid w:val="00917481"/>
    <w:rsid w:val="009336CA"/>
    <w:rsid w:val="0093489F"/>
    <w:rsid w:val="0093536A"/>
    <w:rsid w:val="00941681"/>
    <w:rsid w:val="0094627F"/>
    <w:rsid w:val="00955967"/>
    <w:rsid w:val="0095651C"/>
    <w:rsid w:val="00957F3E"/>
    <w:rsid w:val="00960FC5"/>
    <w:rsid w:val="00965B0E"/>
    <w:rsid w:val="00965BE0"/>
    <w:rsid w:val="00965EF2"/>
    <w:rsid w:val="0097300F"/>
    <w:rsid w:val="0097338B"/>
    <w:rsid w:val="009811E1"/>
    <w:rsid w:val="00983116"/>
    <w:rsid w:val="00983F54"/>
    <w:rsid w:val="009868B6"/>
    <w:rsid w:val="009914E8"/>
    <w:rsid w:val="009A299F"/>
    <w:rsid w:val="009A4455"/>
    <w:rsid w:val="009A4E9F"/>
    <w:rsid w:val="009A5B78"/>
    <w:rsid w:val="009A7E48"/>
    <w:rsid w:val="009B4E07"/>
    <w:rsid w:val="009C0F24"/>
    <w:rsid w:val="009C3E4F"/>
    <w:rsid w:val="009D0E38"/>
    <w:rsid w:val="009F51CB"/>
    <w:rsid w:val="009F75E3"/>
    <w:rsid w:val="00A01C11"/>
    <w:rsid w:val="00A06182"/>
    <w:rsid w:val="00A275AE"/>
    <w:rsid w:val="00A30D22"/>
    <w:rsid w:val="00A34725"/>
    <w:rsid w:val="00A36320"/>
    <w:rsid w:val="00A44907"/>
    <w:rsid w:val="00A73EBD"/>
    <w:rsid w:val="00A74C29"/>
    <w:rsid w:val="00A85531"/>
    <w:rsid w:val="00A863C4"/>
    <w:rsid w:val="00A86D71"/>
    <w:rsid w:val="00A90134"/>
    <w:rsid w:val="00A90591"/>
    <w:rsid w:val="00A97D25"/>
    <w:rsid w:val="00AA6DFC"/>
    <w:rsid w:val="00AA7635"/>
    <w:rsid w:val="00AA7AA6"/>
    <w:rsid w:val="00AC1E7C"/>
    <w:rsid w:val="00AD505B"/>
    <w:rsid w:val="00AD5328"/>
    <w:rsid w:val="00AD5FD8"/>
    <w:rsid w:val="00AD71C5"/>
    <w:rsid w:val="00AF45DA"/>
    <w:rsid w:val="00AF4719"/>
    <w:rsid w:val="00AF5D95"/>
    <w:rsid w:val="00B0514A"/>
    <w:rsid w:val="00B05BBF"/>
    <w:rsid w:val="00B16AD3"/>
    <w:rsid w:val="00B244A6"/>
    <w:rsid w:val="00B31D74"/>
    <w:rsid w:val="00B3581B"/>
    <w:rsid w:val="00B363A0"/>
    <w:rsid w:val="00B3667C"/>
    <w:rsid w:val="00B402EC"/>
    <w:rsid w:val="00B40F01"/>
    <w:rsid w:val="00B41E34"/>
    <w:rsid w:val="00B428DA"/>
    <w:rsid w:val="00B541E9"/>
    <w:rsid w:val="00B54AE8"/>
    <w:rsid w:val="00B71D01"/>
    <w:rsid w:val="00B77803"/>
    <w:rsid w:val="00B97B49"/>
    <w:rsid w:val="00BA7E81"/>
    <w:rsid w:val="00BB4DA6"/>
    <w:rsid w:val="00BB5E00"/>
    <w:rsid w:val="00BC46A0"/>
    <w:rsid w:val="00BE7217"/>
    <w:rsid w:val="00BF4664"/>
    <w:rsid w:val="00C03D22"/>
    <w:rsid w:val="00C07A7D"/>
    <w:rsid w:val="00C13F92"/>
    <w:rsid w:val="00C14DF5"/>
    <w:rsid w:val="00C15AAC"/>
    <w:rsid w:val="00C170CD"/>
    <w:rsid w:val="00C23112"/>
    <w:rsid w:val="00C41F94"/>
    <w:rsid w:val="00C4426E"/>
    <w:rsid w:val="00C450A3"/>
    <w:rsid w:val="00C46F33"/>
    <w:rsid w:val="00C55003"/>
    <w:rsid w:val="00C56E0B"/>
    <w:rsid w:val="00C638EF"/>
    <w:rsid w:val="00C74AE0"/>
    <w:rsid w:val="00C82E91"/>
    <w:rsid w:val="00C86952"/>
    <w:rsid w:val="00C90B76"/>
    <w:rsid w:val="00C91AC3"/>
    <w:rsid w:val="00C92F1F"/>
    <w:rsid w:val="00C9356B"/>
    <w:rsid w:val="00CA0725"/>
    <w:rsid w:val="00CC2813"/>
    <w:rsid w:val="00CC7DED"/>
    <w:rsid w:val="00CD1DC4"/>
    <w:rsid w:val="00CE0D16"/>
    <w:rsid w:val="00CE45E4"/>
    <w:rsid w:val="00CF1755"/>
    <w:rsid w:val="00D1026D"/>
    <w:rsid w:val="00D126BD"/>
    <w:rsid w:val="00D142D9"/>
    <w:rsid w:val="00D2093D"/>
    <w:rsid w:val="00D20EA4"/>
    <w:rsid w:val="00D31FFC"/>
    <w:rsid w:val="00D33BE2"/>
    <w:rsid w:val="00D33C34"/>
    <w:rsid w:val="00D40A97"/>
    <w:rsid w:val="00D52266"/>
    <w:rsid w:val="00D81420"/>
    <w:rsid w:val="00D83EB0"/>
    <w:rsid w:val="00D8490A"/>
    <w:rsid w:val="00D8640F"/>
    <w:rsid w:val="00D926D8"/>
    <w:rsid w:val="00D95DAB"/>
    <w:rsid w:val="00D960E8"/>
    <w:rsid w:val="00DB079C"/>
    <w:rsid w:val="00DC117B"/>
    <w:rsid w:val="00DE10CD"/>
    <w:rsid w:val="00DE188B"/>
    <w:rsid w:val="00DE79F1"/>
    <w:rsid w:val="00DF35B1"/>
    <w:rsid w:val="00DF6EE1"/>
    <w:rsid w:val="00DF74D3"/>
    <w:rsid w:val="00E01828"/>
    <w:rsid w:val="00E061F8"/>
    <w:rsid w:val="00E10630"/>
    <w:rsid w:val="00E12F17"/>
    <w:rsid w:val="00E141FF"/>
    <w:rsid w:val="00E16746"/>
    <w:rsid w:val="00E40248"/>
    <w:rsid w:val="00E40C5B"/>
    <w:rsid w:val="00E4329C"/>
    <w:rsid w:val="00E4776F"/>
    <w:rsid w:val="00E47F86"/>
    <w:rsid w:val="00E5772B"/>
    <w:rsid w:val="00E64857"/>
    <w:rsid w:val="00E65D77"/>
    <w:rsid w:val="00E7082F"/>
    <w:rsid w:val="00E7131F"/>
    <w:rsid w:val="00E73C05"/>
    <w:rsid w:val="00E73F8F"/>
    <w:rsid w:val="00E8384A"/>
    <w:rsid w:val="00E9651F"/>
    <w:rsid w:val="00EA1C81"/>
    <w:rsid w:val="00EB1AC5"/>
    <w:rsid w:val="00EB3BEE"/>
    <w:rsid w:val="00EB6D6E"/>
    <w:rsid w:val="00EC48BE"/>
    <w:rsid w:val="00EC632B"/>
    <w:rsid w:val="00EC6BC0"/>
    <w:rsid w:val="00ED736A"/>
    <w:rsid w:val="00EF519A"/>
    <w:rsid w:val="00F02FE5"/>
    <w:rsid w:val="00F042F8"/>
    <w:rsid w:val="00F07E73"/>
    <w:rsid w:val="00F109D8"/>
    <w:rsid w:val="00F10D17"/>
    <w:rsid w:val="00F10D6C"/>
    <w:rsid w:val="00F155ED"/>
    <w:rsid w:val="00F163B2"/>
    <w:rsid w:val="00F230B1"/>
    <w:rsid w:val="00F24294"/>
    <w:rsid w:val="00F3601C"/>
    <w:rsid w:val="00F3677E"/>
    <w:rsid w:val="00F56378"/>
    <w:rsid w:val="00F57297"/>
    <w:rsid w:val="00F6212F"/>
    <w:rsid w:val="00F64BC0"/>
    <w:rsid w:val="00F715EA"/>
    <w:rsid w:val="00F8664D"/>
    <w:rsid w:val="00F957B9"/>
    <w:rsid w:val="00F9587D"/>
    <w:rsid w:val="00F963D3"/>
    <w:rsid w:val="00FA72AB"/>
    <w:rsid w:val="00FB5545"/>
    <w:rsid w:val="00FC021F"/>
    <w:rsid w:val="00FC310C"/>
    <w:rsid w:val="00FC395D"/>
    <w:rsid w:val="00FC3CE9"/>
    <w:rsid w:val="00FC6581"/>
    <w:rsid w:val="00FC6BEB"/>
    <w:rsid w:val="00FE00FD"/>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rsid w:val="006610B6"/>
    <w:rPr>
      <w:rFonts w:ascii="Tahoma" w:hAnsi="Tahoma" w:cs="Tahoma"/>
      <w:sz w:val="16"/>
      <w:szCs w:val="16"/>
    </w:rPr>
  </w:style>
  <w:style w:type="character" w:styleId="TekstbaloniaChar" w:customStyle="true">
    <w:name w:val="Tekst balončića Char"/>
    <w:link w:val="Tekstbalonia"/>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character" w:styleId="Tekstrezerviranogmjesta">
    <w:name w:val="Placeholder Text"/>
    <w:basedOn w:val="Zadanifontodlomka"/>
    <w:uiPriority w:val="99"/>
    <w:semiHidden/>
    <w:rsid w:val="00E16746"/>
    <w:rPr>
      <w:color w:val="808080"/>
      <w:bdr w:val="none" w:color="auto" w:sz="0" w:space="0"/>
      <w:shd w:val="clear" w:color="auto" w:fill="auto"/>
    </w:rPr>
  </w:style>
  <w:style w:type="character" w:styleId="eSPISCCParagraphDefaultFont" w:customStyle="true">
    <w:name w:val="eSPIS_CC_Paragraph Default Font"/>
    <w:basedOn w:val="Zadanifontodlomka"/>
    <w:rsid w:val="00E16746"/>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16746"/>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E16746"/>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16746"/>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2637"/>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link w:val="PodnojeChar"/>
    <w:uiPriority w:val="99"/>
    <w:rsid w:val="00A36320"/>
    <w:pPr>
      <w:tabs>
        <w:tab w:pos="4536" w:val="center"/>
        <w:tab w:pos="9072" w:val="right"/>
      </w:tabs>
    </w:pPr>
  </w:style>
  <w:style w:styleId="Tekstbalonia" w:type="paragraph">
    <w:name w:val="Balloon Text"/>
    <w:basedOn w:val="Normal"/>
    <w:link w:val="TekstbaloniaChar"/>
    <w:rsid w:val="006610B6"/>
    <w:rPr>
      <w:rFonts w:ascii="Tahoma" w:cs="Tahoma" w:hAnsi="Tahoma"/>
      <w:sz w:val="16"/>
      <w:szCs w:val="16"/>
    </w:rPr>
  </w:style>
  <w:style w:customStyle="1" w:styleId="TekstbaloniaChar" w:type="character">
    <w:name w:val="Tekst balončića Char"/>
    <w:link w:val="Tekstbalonia"/>
    <w:rsid w:val="006610B6"/>
    <w:rPr>
      <w:rFonts w:ascii="Tahoma" w:cs="Tahoma" w:hAnsi="Tahoma"/>
      <w:snapToGrid w:val="0"/>
      <w:sz w:val="16"/>
      <w:szCs w:val="16"/>
      <w:lang w:eastAsia="en-US" w:val="en-US"/>
    </w:rPr>
  </w:style>
  <w:style w:styleId="Odlomakpopisa" w:type="paragraph">
    <w:name w:val="List Paragraph"/>
    <w:basedOn w:val="Normal"/>
    <w:uiPriority w:val="34"/>
    <w:qFormat/>
    <w:rsid w:val="003201FF"/>
    <w:pPr>
      <w:widowControl/>
      <w:spacing w:after="200" w:line="276" w:lineRule="auto"/>
      <w:ind w:left="720"/>
      <w:contextualSpacing/>
    </w:pPr>
    <w:rPr>
      <w:rFonts w:ascii="Calibri" w:eastAsia="Calibri" w:hAnsi="Calibri"/>
      <w:snapToGrid/>
      <w:sz w:val="22"/>
      <w:szCs w:val="22"/>
      <w:lang w:val="hr-HR"/>
    </w:rPr>
  </w:style>
  <w:style w:customStyle="1" w:styleId="ZaglavljeChar" w:type="character">
    <w:name w:val="Zaglavlje Char"/>
    <w:link w:val="Zaglavlje"/>
    <w:uiPriority w:val="99"/>
    <w:rsid w:val="00E4329C"/>
    <w:rPr>
      <w:rFonts w:ascii="Guatemala" w:hAnsi="Guatemala"/>
      <w:snapToGrid w:val="0"/>
      <w:sz w:val="24"/>
      <w:lang w:eastAsia="en-US" w:val="en-US"/>
    </w:rPr>
  </w:style>
  <w:style w:customStyle="1" w:styleId="PodnojeChar" w:type="character">
    <w:name w:val="Podnožje Char"/>
    <w:link w:val="Podnoje"/>
    <w:uiPriority w:val="99"/>
    <w:rsid w:val="00211ACF"/>
    <w:rPr>
      <w:rFonts w:ascii="Guatemala" w:hAnsi="Guatemala"/>
      <w:snapToGrid w:val="0"/>
      <w:sz w:val="24"/>
      <w:lang w:eastAsia="en-US" w:val="en-US"/>
    </w:rPr>
  </w:style>
  <w:style w:styleId="Tekstrezerviranogmjesta" w:type="character">
    <w:name w:val="Placeholder Text"/>
    <w:basedOn w:val="Zadanifontodlomka"/>
    <w:uiPriority w:val="99"/>
    <w:semiHidden/>
    <w:rsid w:val="00E16746"/>
    <w:rPr>
      <w:color w:val="808080"/>
      <w:bdr w:color="auto" w:space="0" w:sz="0" w:val="none"/>
      <w:shd w:color="auto" w:fill="auto" w:val="clear"/>
    </w:rPr>
  </w:style>
  <w:style w:customStyle="1" w:styleId="eSPISCCParagraphDefaultFont" w:type="character">
    <w:name w:val="eSPIS_CC_Paragraph Default Font"/>
    <w:basedOn w:val="Zadanifontodlomka"/>
    <w:rsid w:val="00E167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67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167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67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5337525">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9. ožujka 2020.</izvorni_sadrzaj>
    <derivirana_varijabla naziv="DomainObject.StvarniPocetakDatum_1">9. ožujka 2020.</derivirana_varijabla>
  </DomainObject.StvarniPocetakDatum>
  <DomainObject.StvarniZavrsetakDatum>
    <izvorni_sadrzaj>9. ožujka 2020.</izvorni_sadrzaj>
    <derivirana_varijabla naziv="DomainObject.StvarniZavrsetakDatum_1">9. ožujka 2020.</derivirana_varijabla>
  </DomainObject.StvarniZavrsetakDatum>
  <DomainObject.PlaniraniZavrsetakDatum>
    <izvorni_sadrzaj>9. ožujka 2020.</izvorni_sadrzaj>
    <derivirana_varijabla naziv="DomainObject.PlaniraniZavrsetakDatum_1">9. ožujka 2020.</derivirana_varijabla>
  </DomainObject.PlaniraniZavrsetakDatum>
  <DomainObject.PlaniraniPocetakDatum>
    <izvorni_sadrzaj>9. ožujka 2020.</izvorni_sadrzaj>
    <derivirana_varijabla naziv="DomainObject.PlaniraniPocetakDatum_1">9. ožujka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2020.</izvorni_sadrzaj>
    <derivirana_varijabla naziv="DomainObject.Zapisnik.DatumKreiranja_1">9. ožujka 2020.</derivirana_varijabla>
  </DomainObject.Zapisnik.DatumKreiranja>
  <DomainObject.Zapisnik.ImovinskaKorist>
    <izvorni_sadrzaj/>
    <derivirana_varijabla naziv="DomainObject.Zapisnik.ImovinskaKorist_1"/>
  </DomainObject.Zapisnik.ImovinskaKorist>
  <DomainObject.Zapisnik.Oznaka>
    <izvorni_sadrzaj>St-108/2019-59</izvorni_sadrzaj>
    <derivirana_varijabla naziv="DomainObject.Zapisnik.Oznaka_1">St-108/2019-59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St-108/2019</izvorni_sadrzaj>
    <derivirana_varijabla naziv="DomainObject.Predmet.OznakaBroj_1">St-108/2019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društvo s ograničenom odgovornošću za otkup, proizvodnju, maloprodaju i veleprodaju drveta</izvorni_sadrzaj>
    <derivirana_varijabla naziv="DomainObject.Predmet.StrankaFormated_1">  POŽGAJ društvo s ograničenom odgovornošću za otkup, proizvodnju, maloprodaju i veleprodaju drveta</derivirana_varijabla>
  </DomainObject.Predmet.StrankaFormated>
  <DomainObject.Predmet.StrankaFormatedOIB>
    <izvorni_sadrzaj>  POŽGAJ društvo s ograničenom odgovornošću za otkup, proizvodnju, maloprodaju i veleprodaju drveta, OIB 97022429963</izvorni_sadrzaj>
    <derivirana_varijabla naziv="DomainObject.Predmet.StrankaFormatedOIB_1">  POŽGAJ društvo s ograničenom odgovornošću za otkup, proizvodnju, maloprodaju i veleprodaju drveta, OIB 97022429963</derivirana_varijabla>
  </DomainObject.Predmet.StrankaFormatedOIB>
  <DomainObject.Predmet.StrankaFormatedWithAdress>
    <izvorni_sadrzaj> POŽGAJ društvo s ograničenom odgovornošću za otkup, proizvodnju, maloprodaju i veleprodaju drveta, Dravska 24, 42230 Veliki Bukovec</izvorni_sadrzaj>
    <derivirana_varijabla naziv="DomainObject.Predmet.StrankaFormatedWithAdress_1"> POŽGAJ društvo s ograničenom odgovornošću za otkup, proizvodnju, maloprodaju i veleprodaju drveta, Dravska 24, 42230 Veliki Bukovec</derivirana_varijabla>
  </DomainObject.Predmet.StrankaFormatedWithAdress>
  <DomainObject.Predmet.StrankaFormatedWithAdressOIB>
    <izvorni_sadrzaj> POŽGAJ društvo s ograničenom odgovornošću za otkup, proizvodnju, maloprodaju i veleprodaju drveta, OIB 97022429963, Dravska 24, 42230 Veliki Bukovec</izvorni_sadrzaj>
    <derivirana_varijabla naziv="DomainObject.Predmet.StrankaFormatedWithAdressOIB_1"> POŽGAJ društvo s ograničenom odgovornošću za otkup, proizvodnju, maloprodaju i veleprodaju drveta, OIB 97022429963, Dravska 24, 42230 Veliki Bukovec</derivirana_varijabla>
  </DomainObject.Predmet.StrankaFormatedWithAdressOIB>
  <DomainObject.Predmet.StrankaWithAdress>
    <izvorni_sadrzaj>POŽGAJ društvo s ograničenom odgovornošću za otkup, proizvodnju, maloprodaju i veleprodaju drveta Dravska 24,42230 Veliki Bukovec</izvorni_sadrzaj>
    <derivirana_varijabla naziv="DomainObject.Predmet.StrankaWithAdress_1">POŽGAJ društvo s ograničenom odgovornošću za otkup, proizvodnju, maloprodaju i veleprodaju drveta Dravska 24,42230 Veliki Bukovec</derivirana_varijabla>
  </DomainObject.Predmet.StrankaWithAdress>
  <DomainObject.Predmet.StrankaWithAdressOIB>
    <izvorni_sadrzaj>POŽGAJ društvo s ograničenom odgovornošću za otkup, proizvodnju, maloprodaju i veleprodaju drveta, OIB 97022429963, Dravska 24,42230 Veliki Bukovec</izvorni_sadrzaj>
    <derivirana_varijabla naziv="DomainObject.Predmet.StrankaWithAdressOIB_1">POŽGAJ društvo s ograničenom odgovornošću za otkup, proizvodnju, maloprodaju i veleprodaju drveta, OIB 97022429963, Dravska 24,42230 Veliki Bukovec</derivirana_varijabla>
  </DomainObject.Predmet.StrankaWithAdressOIB>
  <DomainObject.Predmet.StrankaNazivFormated>
    <izvorni_sadrzaj>POŽGAJ društvo s ograničenom odgovornošću za otkup, proizvodnju, maloprodaju i veleprodaju drveta</izvorni_sadrzaj>
    <derivirana_varijabla naziv="DomainObject.Predmet.StrankaNazivFormated_1">POŽGAJ društvo s ograničenom odgovornošću za otkup, proizvodnju, maloprodaju i veleprodaju drveta</derivirana_varijabla>
  </DomainObject.Predmet.StrankaNazivFormated>
  <DomainObject.Predmet.StrankaNazivFormatedOIB>
    <izvorni_sadrzaj>POŽGAJ društvo s ograničenom odgovornošću za otkup, proizvodnju, maloprodaju i veleprodaju drveta, OIB 97022429963</izvorni_sadrzaj>
    <derivirana_varijabla naziv="DomainObject.Predmet.StrankaNazivFormatedOIB_1">POŽGAJ društvo s ograničenom odgovornošću za otkup, proizvodnju, maloprodaju i veleprodaju drveta, OIB 97022429963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POŽGAJ društvo s ograničenom odgovornošću za otkup, proizvodnju, maloprodaju i veleprodaju drveta</item>
    </izvorni_sadrzaj>
    <derivirana_varijabla naziv="DomainObject.Predmet.StrankaListFormated_1">
      <item>POŽGAJ društvo s ograničenom odgovornošću za otkup, proizvodnju, maloprodaju i veleprodaju drveta</item>
    </derivirana_varijabla>
  </DomainObject.Predmet.StrankaListFormated>
  <DomainObject.Predmet.StrankaListFormatedOIB>
    <izvorni_sadrzaj>
      <item>POŽGAJ društvo s ograničenom odgovornošću za otkup, proizvodnju, maloprodaju i veleprodaju drveta, OIB 97022429963</item>
    </izvorni_sadrzaj>
    <derivirana_varijabla naziv="DomainObject.Predmet.StrankaListFormatedOIB_1">
      <item>POŽGAJ društvo s ograničenom odgovornošću za otkup, proizvodnju, maloprodaju i veleprodaju drveta, OIB 97022429963</item>
    </derivirana_varijabla>
  </DomainObject.Predmet.StrankaListFormatedOIB>
  <DomainObject.Predmet.StrankaListFormatedWithAdress>
    <izvorni_sadrzaj>
      <item>POŽGAJ društvo s ograničenom odgovornošću za otkup, proizvodnju, maloprodaju i veleprodaju drveta, Dravska 24, 42230 Veliki Bukovec</item>
    </izvorni_sadrzaj>
    <derivirana_varijabla naziv="DomainObject.Predmet.StrankaListFormatedWithAdress_1">
      <item>POŽGAJ društvo s ograničenom odgovornošću za otkup, proizvodnju, maloprodaju i veleprodaju drveta, Dravska 24, 42230 Veliki Bukovec</item>
    </derivirana_varijabla>
  </DomainObject.Predmet.StrankaListFormatedWithAdress>
  <DomainObject.Predmet.StrankaListFormatedWithAdressOIB>
    <izvorni_sadrzaj>
      <item>POŽGAJ društvo s ograničenom odgovornošću za otkup, proizvodnju, maloprodaju i veleprodaju drveta, OIB 97022429963, Dravska 24, 42230 Veliki Bukovec</item>
    </izvorni_sadrzaj>
    <derivirana_varijabla naziv="DomainObject.Predmet.StrankaListFormatedWithAdressOIB_1">
      <item>POŽGAJ društvo s ograničenom odgovornošću za otkup, proizvodnju, maloprodaju i veleprodaju drveta, OIB 97022429963, Dravska 24, 42230 Veliki Bukovec</item>
    </derivirana_varijabla>
  </DomainObject.Predmet.StrankaListFormatedWithAdressOIB>
  <DomainObject.Predmet.StrankaListNazivFormated>
    <izvorni_sadrzaj>
      <item>POŽGAJ društvo s ograničenom odgovornošću za otkup, proizvodnju, maloprodaju i veleprodaju drveta</item>
    </izvorni_sadrzaj>
    <derivirana_varijabla naziv="DomainObject.Predmet.StrankaListNazivFormated_1">
      <item>POŽGAJ društvo s ograničenom odgovornošću za otkup, proizvodnju, maloprodaju i veleprodaju drveta</item>
    </derivirana_varijabla>
  </DomainObject.Predmet.StrankaListNazivFormated>
  <DomainObject.Predmet.StrankaListNazivFormatedOIB>
    <izvorni_sadrzaj>
      <item>POŽGAJ društvo s ograničenom odgovornošću za otkup, proizvodnju, maloprodaju i veleprodaju drveta, OIB 97022429963</item>
    </izvorni_sadrzaj>
    <derivirana_varijabla naziv="DomainObject.Predmet.StrankaListNazivFormatedOIB_1">
      <item>POŽGAJ društvo s ograničenom odgovornošću za otkup, proizvodnju, maloprodaju i veleprodaju drveta, OIB 97022429963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OstaliListFormated_1">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OstaliListFormated>
  <DomainObject.Predmet.OstaliList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izvorni_sadrzaj>
    <derivirana_varijabla naziv="DomainObject.Predmet.OstaliListFormatedOIB_1">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item>Miroslav Rendić, Franjevački trg 11, 42000 Varaždin</item>
      <item>HRVATSKA AGENCIJA ZA MALO GOSPODARSTVO, INOVACIJE I INVESTICIJE, Ksaver 208, 10000 Zagreb</item>
    </izvorni_sadrzaj>
    <derivirana_varijabla naziv="DomainObject.Predmet.OstaliListFormatedWithAdress_1">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item>Miroslav Rendić, Franjevački trg 11, 42000 Varaždin</item>
      <item>HRVATSKA AGENCIJA ZA MALO GOSPODARSTVO, INOVACIJE I INVESTICIJE, Ksaver 208, 10000 Zagreb</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item>Miroslav Rendić, OIB 81004520006, Franjevački trg 11, 42000 Varaždin</item>
      <item>HRVATSKA AGENCIJA ZA MALO GOSPODARSTVO, INOVACIJE I INVESTICIJE, OIB 25609559342, Ksaver 208, 10000 Zagreb</item>
    </izvorni_sadrzaj>
    <derivirana_varijabla naziv="DomainObject.Predmet.OstaliListFormatedWithAdressOIB_1">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item>Miroslav Rendić, OIB 81004520006, Franjevački trg 11, 42000 Varaždin</item>
      <item>HRVATSKA AGENCIJA ZA MALO GOSPODARSTVO, INOVACIJE I INVESTICIJE, OIB 25609559342, Ksaver 208, 10000 Zagreb</item>
    </derivirana_varijabla>
  </DomainObject.Predmet.OstaliListFormatedWithAdressOIB>
  <DomainObject.Predmet.OstaliListNazivFormated>
    <izvorni_sadrzaj>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OstaliListNazivFormated_1">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OstaliListNazivFormated>
  <DomainObject.Predmet.OstaliListNaziv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izvorni_sadrzaj>
    <derivirana_varijabla naziv="DomainObject.Predmet.OstaliListNazivFormatedOIB_1">
      <item>Financijska agencija, OIB 85821130368</item>
      <item>Sudski registar Trgovačkog suda u Varaždinu</item>
      <item>Općinski sud u Varaždinu - z.k. odjel</item>
      <item>OS Đakovo - z.k. odjel Našice</item>
      <item>Općinski sud Pula - z.k. odjel</item>
      <item>Tomislav Čavić, OIB 93102837390</item>
      <item>Miroslav Rendić, OIB 81004520006</item>
      <item>HRVATSKA AGENCIJA ZA MALO GOSPODARSTVO, INOVACIJE I INVESTICIJE, OIB 25609559342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ožujka 2020.</izvorni_sadrzaj>
    <derivirana_varijabla naziv="DomainObject.Datum_1">9. ožujka 2020.</derivirana_varijabla>
  </DomainObject.Datum>
  <DomainObject.PoslovniBrojDokumenta>
    <izvorni_sadrzaj>St-108/2019-59</izvorni_sadrzaj>
    <derivirana_varijabla naziv="DomainObject.PoslovniBrojDokumenta_1">St-108/2019-59</derivirana_varijabla>
  </DomainObject.PoslovniBrojDokumenta>
  <DomainObject.Predmet.StrankaIDrugi>
    <izvorni_sadrzaj>POŽGAJ društvo s ograničenom odgovornošću za otkup, proizvodnju, maloprodaju i veleprodaju drveta</izvorni_sadrzaj>
    <derivirana_varijabla naziv="DomainObject.Predmet.StrankaIDrugi_1">POŽGAJ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društvo s ograničenom odgovornošću za otkup, proizvodnju, maloprodaju i veleprodaju drveta, OIB 97022429963, Dravska 24, 42230 Veliki Bukovec</izvorni_sadrzaj>
    <derivirana_varijabla naziv="DomainObject.Predmet.StrankaIDrugiAdressOIB_1">POŽGAJ društvo s ograničenom odgovornošću za otkup, proizvodnju, maloprodaju i veleprodaju drveta, OIB 97022429963, Dravska 24,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izvorni_sadrzaj>
    <derivirana_varijabla naziv="DomainObject.Predmet.SudioniciListNaziv_1">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item>Miroslav Rendić</item>
      <item>HRVATSKA AGENCIJA ZA MALO GOSPODARSTVO, INOVACIJE I INVESTICIJE</item>
    </derivirana_varijabla>
  </DomainObject.Predmet.SudioniciListNaziv>
  <DomainObject.Predmet.SudioniciListAdressOIB>
    <izvorni_sadrzaj>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item>Miroslav Rendić, OIB 81004520006, Franjevački trg 11,42000 Varaždin</item>
      <item>HRVATSKA AGENCIJA ZA MALO GOSPODARSTVO, INOVACIJE I INVESTICIJE, OIB 25609559342, Ksaver 208,10000 Zagreb</item>
    </izvorni_sadrzaj>
    <derivirana_varijabla naziv="DomainObject.Predmet.SudioniciListAdressOIB_1">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item>Miroslav Rendić, OIB 81004520006, Franjevački trg 11,42000 Varaždin</item>
      <item>HRVATSKA AGENCIJA ZA MALO GOSPODARSTVO, INOVACIJE I INVESTICIJE, OIB 25609559342, Ksaver 208,10000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97022429963</item>
      <item>, OIB 85821130368</item>
      <item>, OIB null</item>
      <item>, OIB null</item>
      <item>, OIB null</item>
      <item>, OIB null</item>
      <item>, OIB 93102837390</item>
      <item>, OIB 81004520006</item>
      <item>, OIB 25609559342</item>
    </izvorni_sadrzaj>
    <derivirana_varijabla naziv="DomainObject.Predmet.SudioniciListNazivOIB_1">
      <item>, OIB 97022429963</item>
      <item>, OIB 85821130368</item>
      <item>, OIB null</item>
      <item>, OIB null</item>
      <item>, OIB null</item>
      <item>, OIB null</item>
      <item>, OIB 93102837390</item>
      <item>, OIB 81004520006</item>
      <item>, OIB 25609559342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ožujka 2019.</izvorni_sadrzaj>
    <derivirana_varijabla naziv="DomainObject.Predmet.DatumPocetkaProcesa_1">29.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0CD4E7-6F44-4D89-ADB5-975669D1AA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1882</properties:Words>
  <properties:Characters>11754</properties:Characters>
  <properties:Lines>859</properties:Lines>
  <properties:Paragraphs>583</properties:Paragraphs>
  <properties:TotalTime>383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2019-05-13T13:05:00Z</dcterms:created>
  <dc:creator>mlevanic</dc:creator>
  <cp:lastModifiedBy>Nevenka Vuković</cp:lastModifiedBy>
  <cp:lastPrinted>2020-03-06T13:12:00Z</cp:lastPrinted>
  <dcterms:modified xmlns:xsi="http://www.w3.org/2001/XMLSchema-instance" xsi:type="dcterms:W3CDTF">2020-03-09T08:55:00Z</dcterms:modified>
  <cp:revision>106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St-108/2019-59 / Zapisnik - Ročište za glasovanje o planu restrukturiranja (Zapisnik - St-108-19-59 Ročište radi glasovanja o planu restrukturiranja-2.docx)</vt:lpwstr>
  </prop:property>
  <prop:property fmtid="{D5CDD505-2E9C-101B-9397-08002B2CF9AE}" pid="4" name="CC_coloring">
    <vt:bool>false</vt:bool>
  </prop:property>
  <prop:property fmtid="{D5CDD505-2E9C-101B-9397-08002B2CF9AE}" pid="5" name="BrojStranica">
    <vt:i4>11</vt:i4>
  </prop:property>
</prop:Properties>
</file>